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03"/>
        <w:gridCol w:w="4910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0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«Установление публичного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сервитута в порядке Главы V.7.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Земельного кодекса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9"/>
        <w:spacing w:lineRule="auto" w:line="24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Исчерпывающий перечень документов, необходимых для предоставления</w:t>
      </w:r>
    </w:p>
    <w:p>
      <w:pPr>
        <w:pStyle w:val="Style9"/>
        <w:spacing w:lineRule="auto" w:line="240"/>
        <w:jc w:val="center"/>
        <w:rPr>
          <w:rFonts w:ascii="Times New Roman" w:hAnsi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u w:val="none"/>
        </w:rPr>
        <w:t>Услуги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575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3186"/>
        <w:gridCol w:w="3796"/>
        <w:gridCol w:w="3917"/>
        <w:gridCol w:w="2891"/>
      </w:tblGrid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Запрос о предоставлении Услуги в виде ходатайства об установлении публичного сервитута в соответствии с требованиями, установленными пунктами 1⁠–⁠3 статьи 39.41 Земельного кодекса Российской Федерации, приказом Федеральной службы государственной регистрации, кадастра и картографии от 19.04.2022 № П/0150 «Об утверждении требований к форме ходатайства об установлении публичного сервитута, содержанию обоснования необходимости установления публичного сервитута» по форме, приведенной в Приложении 6 к 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ИФ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Документами, подтверждающими полномочия представителя заявителя, являются: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1) доверенность;</w:t>
            </w:r>
          </w:p>
          <w:p>
            <w:pPr>
              <w:pStyle w:val="TableContents"/>
              <w:suppressLineNumbers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lang w:val="ru-RU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Все, 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Договор: договор о подключении (технологическом присоединении) к сетям инженерно⁠-⁠технического обеспечения с указанием сторон такого договора и сроков технологического присоединения в случае, если ходатайство об установлении публичного сервитута подано в целях размещения инженерного сооружения, необходимого для подключения (технологического присоединения) объекта капитального строительства к сетям инженерно⁠-⁠технического обеспечения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А10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Проект организации строительства, который является разделом проектной документации объекта капитального строительства и в составе которого определяются в том числе места временного складирования строительных и иных материалов, размещения строительной техники, возведения некапитальных строений, сооружений на срок строительства, в случае, если ходатайство об установлении публичного сервитута подано в целях складирования строительных и иных материалов, возведения некапитальных строений, сооружений (включая ограждения, бытовки, навесы) и (или) размещения строительной техники, которые необходимы для обеспечения строительства, реконструкции, ремонта инженерных сооружений местного значения, на срок указанных строительства, реконструкции, ремонта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А11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Договор: договор о прокладке, переустройстве, переносе инженерных коммуникаций, их эксплуатации в случае, если ходатайство об установлении публичного сервитута подано в целях прокладки, переустройства, переноса инженерных коммуникаций местного значения, их эксплуатации в границах полос отвода и придорожных полос автомобильных дорог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Сведения о границах территории, в отношении которой устанавливается публичный сервитут, включающие графическое описание местоположения границ публичного сервитута и перечень координат характерных точек этих границ в системе координат, установленной для ведения ЕГРН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Эд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Эд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Документы, подтверждающие право на инженерное сооружение, если подан запрос для реконструкции или эксплуатации указанного сооружения, реконструкции или капитального ремонта его участков (части), при условии, что такое право не зарегистрировано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Соглашение, заключенное в письменной форме между заявителем и собственником линейного объекта или иного сооружения, расположенных на земельном участке и (или) землях, в отношении которых подан запрос, о технических требованиях и условиях, подлежащих обязательному исполнению при реконструкции, капитальном ремонте или сносе указанного линейного объекта, в случае, если осуществление публичного сервитута повлечет необходимость реконструкции, капитального ремонта или сноса указанного линейного объекта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А5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Договор, на основании которого осуществляются реконструкция, капитальный ремонт линейных объектов в связи с планируемыми строительством, реконструкцией или капитальным ремонтом объектов капитального строительства, в случае, если ходатайство об установлении публичного сервитута подано организацией, осуществляющей строительство или капитальный ремонт инженерного сооружения, являющегося линейным объектом, реконструкцию, капитальный ремонт его участков (частей) в связи с планируемыми строительством, реконструкцией или капитальным ремонтом объектов капитального строительства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4575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3320"/>
        <w:gridCol w:w="3796"/>
        <w:gridCol w:w="3917"/>
        <w:gridCol w:w="2891"/>
      </w:tblGrid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Иные требования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К,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ЕГРН об объекте недвижимости (об испрашиваемом земельном участке)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К,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  <w:tr>
        <w:trPr/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auto" w:val="clear"/>
                <w:lang w:val="en-US"/>
              </w:rPr>
              <w:t>Выписка из ЕГРН об объекте недвижимости (о здании и (или) сооружении расположенном(ых) на испрашиваемом земельном участке, либо уведомление об 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РПГУ – Эо (Эд)</w:t>
            </w:r>
          </w:p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А (л) – К,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Style w:val="Style8"/>
                <w:rFonts w:ascii="Times New Roman" w:hAnsi="Times New Roman"/>
                <w:sz w:val="28"/>
                <w:szCs w:val="28"/>
                <w:shd w:fill="auto" w:val="clear"/>
                <w:lang w:val="ru-RU"/>
              </w:rPr>
              <w:t>П, Все</w:t>
            </w:r>
          </w:p>
        </w:tc>
      </w:tr>
    </w:tbl>
    <w:p>
      <w:pPr>
        <w:pStyle w:val="Normal"/>
        <w:rPr>
          <w:vanish/>
        </w:rPr>
      </w:pPr>
      <w:r>
        <w:rPr>
          <w:vanish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56" w:before="0" w:after="0"/>
        <w:ind w:hanging="0" w:left="0" w:right="0"/>
        <w:jc w:val="center"/>
        <w:rPr>
          <w:vanish/>
        </w:rPr>
      </w:pPr>
      <w:r>
        <w:rPr>
          <w:vanish/>
        </w:rPr>
      </w:r>
    </w:p>
    <w:p>
      <w:pPr>
        <w:pStyle w:val="Normal"/>
        <w:rPr>
          <w:vanish/>
        </w:rPr>
      </w:pPr>
      <w:r>
        <w:rPr>
          <w:vanish/>
        </w:rPr>
      </w:r>
    </w:p>
    <w:sectPr>
      <w:type w:val="continuous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 CYR" w:cs="Times New Roman"/>
      <w:color w:val="auto"/>
      <w:kern w:val="2"/>
      <w:sz w:val="22"/>
      <w:szCs w:val="22"/>
      <w:lang w:val="ru-RU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Style9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  <w:lang w:eastAsia="ru-RU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5101</TotalTime>
  <Application>LibreOffice/24.2.7.2$Linux_X86_64 LibreOffice_project/420$Build-2</Application>
  <AppVersion>15.0000</AppVersion>
  <Pages>2</Pages>
  <Words>130</Words>
  <Characters>1229</Characters>
  <CharactersWithSpaces>1319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2025-08-13T20:56:17Z</dcterms:created>
  <dc:creator/>
  <dc:description/>
  <dc:language>en-US</dc:language>
  <cp:lastModifiedBy/>
  <dcterms:modified xsi:type="dcterms:W3CDTF">2026-05-20T16:00:37Z</dcterms:modified>
  <cp:revision>49</cp:revision>
  <dc:subject/>
  <dc:title>20260921-190826.899611.20-05-2026.result</dc:title>
</cp:coreProperties>
</file>