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F463" w14:textId="77777777" w:rsidR="00191BD7" w:rsidRPr="003E4000" w:rsidRDefault="00372E0F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3E4000">
        <w:rPr>
          <w:rFonts w:ascii="Arial" w:hAnsi="Arial" w:cs="Arial"/>
          <w:bCs/>
          <w:caps/>
          <w:sz w:val="24"/>
          <w:szCs w:val="24"/>
        </w:rPr>
        <w:t>администрация</w:t>
      </w:r>
    </w:p>
    <w:p w14:paraId="26122D71" w14:textId="77777777" w:rsidR="00191BD7" w:rsidRPr="003E4000" w:rsidRDefault="00372E0F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3E4000">
        <w:rPr>
          <w:rFonts w:ascii="Arial" w:hAnsi="Arial" w:cs="Arial"/>
          <w:bCs/>
          <w:caps/>
          <w:sz w:val="24"/>
          <w:szCs w:val="24"/>
        </w:rPr>
        <w:t xml:space="preserve">городского округа ПАВЛОВский ПОСАД </w:t>
      </w:r>
    </w:p>
    <w:p w14:paraId="226619BA" w14:textId="77777777" w:rsidR="00191BD7" w:rsidRPr="003E4000" w:rsidRDefault="00372E0F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3E4000">
        <w:rPr>
          <w:rFonts w:ascii="Arial" w:hAnsi="Arial" w:cs="Arial"/>
          <w:bCs/>
          <w:caps/>
          <w:sz w:val="24"/>
          <w:szCs w:val="24"/>
        </w:rPr>
        <w:t>МОСКОВСКОЙ ОБЛАСТИ</w:t>
      </w:r>
    </w:p>
    <w:p w14:paraId="41F5A799" w14:textId="77777777" w:rsidR="00191BD7" w:rsidRPr="003E4000" w:rsidRDefault="00372E0F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3E4000">
        <w:rPr>
          <w:rFonts w:ascii="Arial" w:hAnsi="Arial" w:cs="Arial"/>
          <w:bCs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911"/>
        <w:gridCol w:w="1922"/>
      </w:tblGrid>
      <w:tr w:rsidR="00191BD7" w:rsidRPr="003E4000" w14:paraId="503A4848" w14:textId="77777777" w:rsidTr="001A560F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82B66D0" w14:textId="77777777" w:rsidR="00191BD7" w:rsidRPr="003E4000" w:rsidRDefault="001A560F" w:rsidP="001A56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23.12.2022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413DEF5" w14:textId="77777777" w:rsidR="00191BD7" w:rsidRPr="003E4000" w:rsidRDefault="001A560F" w:rsidP="001A56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372E0F" w:rsidRPr="003E4000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Pr="003E40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95D029F" w14:textId="77777777" w:rsidR="00191BD7" w:rsidRPr="003E4000" w:rsidRDefault="001A560F" w:rsidP="001A560F">
            <w:pPr>
              <w:spacing w:after="0" w:line="240" w:lineRule="auto"/>
              <w:ind w:left="-229" w:right="-5298" w:firstLine="229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2323</w:t>
            </w:r>
          </w:p>
        </w:tc>
      </w:tr>
    </w:tbl>
    <w:p w14:paraId="66F3C6AC" w14:textId="77777777" w:rsidR="00191BD7" w:rsidRPr="003E4000" w:rsidRDefault="00372E0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t>г. Павловский Посад</w:t>
      </w:r>
    </w:p>
    <w:p w14:paraId="3119B07E" w14:textId="77777777" w:rsidR="00191BD7" w:rsidRPr="003E4000" w:rsidRDefault="00191B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949CDA" w14:textId="77777777" w:rsidR="00191BD7" w:rsidRPr="003E4000" w:rsidRDefault="00372E0F" w:rsidP="00AB3FA0">
      <w:pPr>
        <w:pStyle w:val="ConsPlusTitle"/>
        <w:ind w:right="4110"/>
        <w:jc w:val="both"/>
        <w:rPr>
          <w:rFonts w:cs="Arial"/>
          <w:b w:val="0"/>
          <w:bCs/>
          <w:sz w:val="24"/>
          <w:szCs w:val="24"/>
        </w:rPr>
      </w:pPr>
      <w:r w:rsidRPr="003E4000">
        <w:rPr>
          <w:rFonts w:cs="Arial"/>
          <w:b w:val="0"/>
          <w:bCs/>
          <w:sz w:val="24"/>
          <w:szCs w:val="24"/>
        </w:rPr>
        <w:t>О внесении изменений в Постановление</w:t>
      </w:r>
      <w:r w:rsidR="00AB3FA0" w:rsidRPr="003E4000">
        <w:rPr>
          <w:rFonts w:cs="Arial"/>
          <w:b w:val="0"/>
          <w:bCs/>
          <w:sz w:val="24"/>
          <w:szCs w:val="24"/>
        </w:rPr>
        <w:t xml:space="preserve"> </w:t>
      </w:r>
      <w:r w:rsidRPr="003E4000">
        <w:rPr>
          <w:rFonts w:cs="Arial"/>
          <w:b w:val="0"/>
          <w:bCs/>
          <w:sz w:val="24"/>
          <w:szCs w:val="24"/>
        </w:rPr>
        <w:t>Администрации городского округа Павловский Посад Московской области от 30.11.2022 №2173</w:t>
      </w:r>
      <w:r w:rsidR="00AB3FA0" w:rsidRPr="003E4000">
        <w:rPr>
          <w:rFonts w:cs="Arial"/>
          <w:b w:val="0"/>
          <w:bCs/>
          <w:sz w:val="24"/>
          <w:szCs w:val="24"/>
        </w:rPr>
        <w:t xml:space="preserve"> </w:t>
      </w:r>
      <w:r w:rsidRPr="003E4000">
        <w:rPr>
          <w:rFonts w:cs="Arial"/>
          <w:b w:val="0"/>
          <w:bCs/>
          <w:sz w:val="24"/>
          <w:szCs w:val="24"/>
        </w:rPr>
        <w:t>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</w:t>
      </w:r>
      <w:r w:rsidR="00AB3FA0" w:rsidRPr="003E4000">
        <w:rPr>
          <w:rFonts w:cs="Arial"/>
          <w:b w:val="0"/>
          <w:bCs/>
          <w:sz w:val="24"/>
          <w:szCs w:val="24"/>
        </w:rPr>
        <w:t xml:space="preserve"> </w:t>
      </w:r>
      <w:r w:rsidRPr="003E4000">
        <w:rPr>
          <w:rFonts w:cs="Arial"/>
          <w:b w:val="0"/>
          <w:bCs/>
          <w:sz w:val="24"/>
          <w:szCs w:val="24"/>
        </w:rPr>
        <w:t xml:space="preserve">государственного или муниципального жилищного фонда, для </w:t>
      </w:r>
      <w:r w:rsidR="00AB3FA0" w:rsidRPr="003E4000">
        <w:rPr>
          <w:rFonts w:cs="Arial"/>
          <w:b w:val="0"/>
          <w:bCs/>
          <w:sz w:val="24"/>
          <w:szCs w:val="24"/>
        </w:rPr>
        <w:t>с</w:t>
      </w:r>
      <w:r w:rsidRPr="003E4000">
        <w:rPr>
          <w:rFonts w:cs="Arial"/>
          <w:b w:val="0"/>
          <w:bCs/>
          <w:sz w:val="24"/>
          <w:szCs w:val="24"/>
        </w:rPr>
        <w:t>обственников жилых и нежилых помещений, которые не приняли</w:t>
      </w:r>
      <w:r w:rsidR="00AB3FA0" w:rsidRPr="003E4000">
        <w:rPr>
          <w:rFonts w:cs="Arial"/>
          <w:b w:val="0"/>
          <w:bCs/>
          <w:sz w:val="24"/>
          <w:szCs w:val="24"/>
        </w:rPr>
        <w:t xml:space="preserve"> </w:t>
      </w:r>
      <w:r w:rsidRPr="003E4000">
        <w:rPr>
          <w:rFonts w:cs="Arial"/>
          <w:b w:val="0"/>
          <w:bCs/>
          <w:sz w:val="24"/>
          <w:szCs w:val="24"/>
        </w:rPr>
        <w:t>решение о выборе способа управления многоквартирным домом, а также для собственников помещений, которые на общем собрании не приняли решение об установлении</w:t>
      </w:r>
      <w:r w:rsidR="00AB3FA0" w:rsidRPr="003E4000">
        <w:rPr>
          <w:rFonts w:cs="Arial"/>
          <w:b w:val="0"/>
          <w:bCs/>
          <w:sz w:val="24"/>
          <w:szCs w:val="24"/>
        </w:rPr>
        <w:t xml:space="preserve"> </w:t>
      </w:r>
      <w:r w:rsidRPr="003E4000">
        <w:rPr>
          <w:rFonts w:cs="Arial"/>
          <w:b w:val="0"/>
          <w:bCs/>
          <w:sz w:val="24"/>
          <w:szCs w:val="24"/>
        </w:rPr>
        <w:t>размера платы за содержание жилого (нежилого) помещения, на территории городского округа Павловский Посад Московской области»</w:t>
      </w:r>
    </w:p>
    <w:p w14:paraId="7D52312E" w14:textId="77777777" w:rsidR="00191BD7" w:rsidRPr="003E4000" w:rsidRDefault="00191B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35B7AF" w14:textId="77777777" w:rsidR="008B2B4E" w:rsidRPr="003E4000" w:rsidRDefault="008B2B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D485BA" w14:textId="77777777" w:rsidR="00191BD7" w:rsidRPr="003E4000" w:rsidRDefault="00372E0F" w:rsidP="008B2B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t xml:space="preserve">В соответствии с </w:t>
      </w:r>
      <w:hyperlink r:id="rId4" w:anchor="7D20K3" w:history="1">
        <w:r w:rsidRPr="003E4000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</w:rPr>
          <w:t>Жилищным кодексом Российской Федерации</w:t>
        </w:r>
      </w:hyperlink>
      <w:r w:rsidRPr="003E4000">
        <w:rPr>
          <w:rFonts w:ascii="Arial" w:hAnsi="Arial" w:cs="Arial"/>
          <w:bCs/>
          <w:sz w:val="24"/>
          <w:szCs w:val="24"/>
        </w:rPr>
        <w:t xml:space="preserve">, </w:t>
      </w:r>
      <w:r w:rsidR="00AB3FA0" w:rsidRPr="003E4000">
        <w:rPr>
          <w:rFonts w:ascii="Arial" w:hAnsi="Arial" w:cs="Arial"/>
          <w:bCs/>
          <w:sz w:val="24"/>
          <w:szCs w:val="24"/>
        </w:rPr>
        <w:t xml:space="preserve">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5" w:history="1">
        <w:r w:rsidRPr="003E4000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</w:rPr>
          <w:t>постановлением Правительства Российской Федерации от 13.08.2006 №</w:t>
        </w:r>
        <w:r w:rsidR="00AB3FA0" w:rsidRPr="003E4000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</w:rPr>
          <w:t xml:space="preserve"> </w:t>
        </w:r>
        <w:r w:rsidRPr="003E4000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</w:rPr>
          <w:t>491</w:t>
        </w:r>
      </w:hyperlink>
      <w:r w:rsidRPr="003E4000">
        <w:rPr>
          <w:rFonts w:ascii="Arial" w:hAnsi="Arial" w:cs="Arial"/>
          <w:bCs/>
          <w:sz w:val="24"/>
          <w:szCs w:val="24"/>
        </w:rPr>
        <w:t xml:space="preserve">, </w:t>
      </w:r>
      <w:hyperlink r:id="rId6" w:history="1">
        <w:r w:rsidRPr="003E4000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</w:rPr>
          <w:t>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</w:t>
        </w:r>
      </w:hyperlink>
      <w:r w:rsidRPr="003E4000">
        <w:rPr>
          <w:rFonts w:ascii="Arial" w:hAnsi="Arial" w:cs="Arial"/>
          <w:bCs/>
          <w:sz w:val="24"/>
          <w:szCs w:val="24"/>
        </w:rPr>
        <w:t xml:space="preserve">, </w:t>
      </w:r>
    </w:p>
    <w:p w14:paraId="5C1AD92E" w14:textId="77777777" w:rsidR="008B2B4E" w:rsidRPr="003E4000" w:rsidRDefault="008B2B4E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D0AA4C9" w14:textId="77777777" w:rsidR="00191BD7" w:rsidRPr="003E4000" w:rsidRDefault="00372E0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t>ПОСТАНОВЛЯЮ:</w:t>
      </w:r>
    </w:p>
    <w:p w14:paraId="6C607C26" w14:textId="77777777" w:rsidR="00191BD7" w:rsidRPr="003E4000" w:rsidRDefault="00191B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87A26F" w14:textId="77777777" w:rsidR="00191BD7" w:rsidRPr="003E4000" w:rsidRDefault="00372E0F" w:rsidP="00AB3FA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t xml:space="preserve">1. </w:t>
      </w:r>
      <w:r w:rsidR="00AB3FA0" w:rsidRPr="003E4000">
        <w:rPr>
          <w:rFonts w:ascii="Arial" w:hAnsi="Arial" w:cs="Arial"/>
          <w:bCs/>
          <w:sz w:val="24"/>
          <w:szCs w:val="24"/>
        </w:rPr>
        <w:t>Внести изменения в п</w:t>
      </w:r>
      <w:r w:rsidRPr="003E4000">
        <w:rPr>
          <w:rFonts w:ascii="Arial" w:hAnsi="Arial" w:cs="Arial"/>
          <w:bCs/>
          <w:sz w:val="24"/>
          <w:szCs w:val="24"/>
        </w:rPr>
        <w:t>остановлени</w:t>
      </w:r>
      <w:r w:rsidR="00AB3FA0" w:rsidRPr="003E4000">
        <w:rPr>
          <w:rFonts w:ascii="Arial" w:hAnsi="Arial" w:cs="Arial"/>
          <w:bCs/>
          <w:sz w:val="24"/>
          <w:szCs w:val="24"/>
        </w:rPr>
        <w:t>е</w:t>
      </w:r>
      <w:r w:rsidRPr="003E4000">
        <w:rPr>
          <w:rFonts w:ascii="Arial" w:hAnsi="Arial" w:cs="Arial"/>
          <w:bCs/>
          <w:sz w:val="24"/>
          <w:szCs w:val="24"/>
        </w:rPr>
        <w:t xml:space="preserve"> Администрации городского округа Павловский Посад Московской области от 30.11.2022 №2173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и нежилых помещений, которые не приняли решение о выборе способа управления многоквартирным домом, а  также для собственников помещений, которые на общем собрании не приняли решение об установлении размера платы за содержание жилого (нежилого) помещения, на территории городского округа Павловский Посад Московской области» изложи</w:t>
      </w:r>
      <w:r w:rsidR="00AB3FA0" w:rsidRPr="003E4000">
        <w:rPr>
          <w:rFonts w:ascii="Arial" w:hAnsi="Arial" w:cs="Arial"/>
          <w:bCs/>
          <w:sz w:val="24"/>
          <w:szCs w:val="24"/>
        </w:rPr>
        <w:t>в</w:t>
      </w:r>
      <w:r w:rsidRPr="003E4000">
        <w:rPr>
          <w:rFonts w:ascii="Arial" w:hAnsi="Arial" w:cs="Arial"/>
          <w:bCs/>
          <w:sz w:val="24"/>
          <w:szCs w:val="24"/>
        </w:rPr>
        <w:t xml:space="preserve"> </w:t>
      </w:r>
      <w:r w:rsidR="00AB3FA0" w:rsidRPr="003E4000">
        <w:rPr>
          <w:rFonts w:ascii="Arial" w:hAnsi="Arial" w:cs="Arial"/>
          <w:bCs/>
          <w:sz w:val="24"/>
          <w:szCs w:val="24"/>
        </w:rPr>
        <w:t>приложение</w:t>
      </w:r>
      <w:r w:rsidRPr="003E4000">
        <w:rPr>
          <w:rFonts w:ascii="Arial" w:hAnsi="Arial" w:cs="Arial"/>
          <w:bCs/>
          <w:sz w:val="24"/>
          <w:szCs w:val="24"/>
        </w:rPr>
        <w:t xml:space="preserve"> согласно приложению к настоящему постановлению. </w:t>
      </w:r>
    </w:p>
    <w:p w14:paraId="0A6F5412" w14:textId="77777777" w:rsidR="00191BD7" w:rsidRPr="003E4000" w:rsidRDefault="00372E0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lastRenderedPageBreak/>
        <w:t xml:space="preserve">2. Опубликовать настоящее постановление в средствах массовой информации и разместить на официальном сайте </w:t>
      </w:r>
      <w:r w:rsidR="00AB3FA0" w:rsidRPr="003E4000">
        <w:rPr>
          <w:rFonts w:ascii="Arial" w:hAnsi="Arial" w:cs="Arial"/>
          <w:bCs/>
          <w:sz w:val="24"/>
          <w:szCs w:val="24"/>
        </w:rPr>
        <w:t>А</w:t>
      </w:r>
      <w:r w:rsidRPr="003E4000">
        <w:rPr>
          <w:rFonts w:ascii="Arial" w:hAnsi="Arial" w:cs="Arial"/>
          <w:bCs/>
          <w:sz w:val="24"/>
          <w:szCs w:val="24"/>
        </w:rPr>
        <w:t>дминистрации городского округа Павловский Посад Московской области в сети Интернет.</w:t>
      </w:r>
    </w:p>
    <w:p w14:paraId="6BF8DE8C" w14:textId="77777777" w:rsidR="00191BD7" w:rsidRPr="003E4000" w:rsidRDefault="00372E0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t xml:space="preserve">3. Контроль за исполнением данного постановления возложить на заместителя Главы </w:t>
      </w:r>
      <w:r w:rsidR="00AB3FA0" w:rsidRPr="003E4000">
        <w:rPr>
          <w:rFonts w:ascii="Arial" w:hAnsi="Arial" w:cs="Arial"/>
          <w:bCs/>
          <w:sz w:val="24"/>
          <w:szCs w:val="24"/>
        </w:rPr>
        <w:t>А</w:t>
      </w:r>
      <w:r w:rsidRPr="003E4000">
        <w:rPr>
          <w:rFonts w:ascii="Arial" w:hAnsi="Arial" w:cs="Arial"/>
          <w:bCs/>
          <w:sz w:val="24"/>
          <w:szCs w:val="24"/>
        </w:rPr>
        <w:t>дминистрации городского округа Павловский Посад Московской области А.Н.Белоусова.</w:t>
      </w:r>
    </w:p>
    <w:p w14:paraId="457EA0E9" w14:textId="77777777" w:rsidR="00191BD7" w:rsidRPr="003E4000" w:rsidRDefault="00191BD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5EFF4D2" w14:textId="77777777" w:rsidR="00372E0F" w:rsidRPr="003E4000" w:rsidRDefault="00372E0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018FDE88" w14:textId="77777777" w:rsidR="00372E0F" w:rsidRPr="003E4000" w:rsidRDefault="00372E0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0758AA67" w14:textId="77777777" w:rsidR="00191BD7" w:rsidRPr="003E4000" w:rsidRDefault="00372E0F" w:rsidP="00AB3F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t xml:space="preserve">Исполняющий полномочия Главы </w:t>
      </w:r>
    </w:p>
    <w:p w14:paraId="6F8DDE39" w14:textId="77777777" w:rsidR="00191BD7" w:rsidRPr="003E4000" w:rsidRDefault="00372E0F" w:rsidP="00AB3F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 </w:t>
      </w:r>
    </w:p>
    <w:p w14:paraId="30932DE0" w14:textId="77777777" w:rsidR="00191BD7" w:rsidRPr="003E4000" w:rsidRDefault="00372E0F" w:rsidP="00AB3F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t xml:space="preserve">Московской области                                                              </w:t>
      </w:r>
      <w:r w:rsidR="00AB3FA0" w:rsidRPr="003E4000">
        <w:rPr>
          <w:rFonts w:ascii="Arial" w:hAnsi="Arial" w:cs="Arial"/>
          <w:bCs/>
          <w:sz w:val="24"/>
          <w:szCs w:val="24"/>
        </w:rPr>
        <w:t xml:space="preserve">    </w:t>
      </w:r>
      <w:r w:rsidRPr="003E4000">
        <w:rPr>
          <w:rFonts w:ascii="Arial" w:hAnsi="Arial" w:cs="Arial"/>
          <w:bCs/>
          <w:sz w:val="24"/>
          <w:szCs w:val="24"/>
        </w:rPr>
        <w:t xml:space="preserve">                               Ф.А. Ефанов </w:t>
      </w:r>
    </w:p>
    <w:p w14:paraId="1953C1AB" w14:textId="77777777" w:rsidR="00191BD7" w:rsidRPr="003E4000" w:rsidRDefault="00191BD7" w:rsidP="00AB3F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39880D" w14:textId="77777777" w:rsidR="00191BD7" w:rsidRPr="003E4000" w:rsidRDefault="00191BD7" w:rsidP="00AB3F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2526C6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234D61C8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6AAD060D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0ACE1D1B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203F5C5E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39C74788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2D100DE4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5BF1A35E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6015282F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26B38784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506290C5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7058A9C8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14766428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1CED07CF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4C51494B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6575ABD1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6E4D6E81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2B953530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162642B0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54D92204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28FAE99E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3CE11709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223D766F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2AF542B6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1E0D1769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7747E212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1BB8BEF5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p w14:paraId="23056C20" w14:textId="77777777" w:rsidR="00191BD7" w:rsidRPr="003E4000" w:rsidRDefault="00191BD7">
      <w:pPr>
        <w:rPr>
          <w:rFonts w:ascii="Arial" w:hAnsi="Arial" w:cs="Arial"/>
          <w:bCs/>
          <w:sz w:val="24"/>
          <w:szCs w:val="24"/>
        </w:rPr>
        <w:sectPr w:rsidR="00191BD7" w:rsidRPr="003E4000" w:rsidSect="003E4000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14:paraId="783C183D" w14:textId="77777777" w:rsidR="003E4000" w:rsidRPr="003E4000" w:rsidRDefault="003E4000" w:rsidP="003E4000">
      <w:pPr>
        <w:tabs>
          <w:tab w:val="left" w:pos="2757"/>
        </w:tabs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3E400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75C28641" w14:textId="77777777" w:rsidR="003E4000" w:rsidRPr="003E4000" w:rsidRDefault="003E4000" w:rsidP="003E4000">
      <w:pPr>
        <w:tabs>
          <w:tab w:val="left" w:pos="2757"/>
        </w:tabs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3E4000">
        <w:rPr>
          <w:rFonts w:ascii="Arial" w:hAnsi="Arial" w:cs="Arial"/>
          <w:sz w:val="24"/>
          <w:szCs w:val="24"/>
        </w:rPr>
        <w:t xml:space="preserve">к постановлению Администрации                                      </w:t>
      </w:r>
    </w:p>
    <w:p w14:paraId="347AE069" w14:textId="3C3C70DC" w:rsidR="003E4000" w:rsidRPr="003E4000" w:rsidRDefault="003E4000" w:rsidP="003E4000">
      <w:pPr>
        <w:tabs>
          <w:tab w:val="left" w:pos="2757"/>
        </w:tabs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3E4000">
        <w:rPr>
          <w:rFonts w:ascii="Arial" w:hAnsi="Arial" w:cs="Arial"/>
          <w:sz w:val="24"/>
          <w:szCs w:val="24"/>
        </w:rPr>
        <w:t xml:space="preserve">городского округа Павловский Посад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                                       </w:t>
      </w:r>
    </w:p>
    <w:p w14:paraId="68FFE68C" w14:textId="77777777" w:rsidR="003E4000" w:rsidRPr="003E4000" w:rsidRDefault="003E4000" w:rsidP="003E4000">
      <w:pPr>
        <w:pStyle w:val="ConsPlusTitle"/>
        <w:spacing w:line="240" w:lineRule="exact"/>
        <w:jc w:val="right"/>
        <w:rPr>
          <w:rFonts w:cs="Arial"/>
          <w:b w:val="0"/>
          <w:sz w:val="24"/>
          <w:szCs w:val="24"/>
        </w:rPr>
      </w:pPr>
      <w:r w:rsidRPr="003E4000">
        <w:rPr>
          <w:rFonts w:cs="Arial"/>
          <w:b w:val="0"/>
          <w:sz w:val="24"/>
          <w:szCs w:val="24"/>
        </w:rPr>
        <w:t xml:space="preserve">от 23.12.2022  № </w:t>
      </w:r>
      <w:r w:rsidRPr="003E4000">
        <w:rPr>
          <w:rFonts w:cs="Arial"/>
          <w:b w:val="0"/>
          <w:sz w:val="24"/>
          <w:szCs w:val="24"/>
          <w:u w:val="single"/>
        </w:rPr>
        <w:t>2331</w:t>
      </w:r>
    </w:p>
    <w:p w14:paraId="2211C97D" w14:textId="75271ACD" w:rsidR="00191BD7" w:rsidRPr="003E4000" w:rsidRDefault="00372E0F" w:rsidP="003E4000">
      <w:pPr>
        <w:tabs>
          <w:tab w:val="left" w:pos="2757"/>
        </w:tabs>
        <w:jc w:val="right"/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25C5A0A" w14:textId="77777777" w:rsidR="00191BD7" w:rsidRPr="003E4000" w:rsidRDefault="00372E0F">
      <w:pPr>
        <w:pStyle w:val="ConsPlusTitle"/>
        <w:ind w:left="567"/>
        <w:jc w:val="center"/>
        <w:rPr>
          <w:rFonts w:cs="Arial"/>
          <w:b w:val="0"/>
          <w:bCs/>
          <w:sz w:val="24"/>
          <w:szCs w:val="24"/>
        </w:rPr>
      </w:pPr>
      <w:r w:rsidRPr="003E4000">
        <w:rPr>
          <w:rFonts w:cs="Arial"/>
          <w:b w:val="0"/>
          <w:bCs/>
          <w:sz w:val="24"/>
          <w:szCs w:val="24"/>
        </w:rPr>
        <w:t xml:space="preserve">РАЗМЕР </w:t>
      </w:r>
    </w:p>
    <w:p w14:paraId="6BF70BC5" w14:textId="77777777" w:rsidR="00191BD7" w:rsidRPr="003E4000" w:rsidRDefault="00372E0F">
      <w:pPr>
        <w:pStyle w:val="ConsPlusTitle"/>
        <w:ind w:left="567"/>
        <w:jc w:val="center"/>
        <w:rPr>
          <w:rFonts w:cs="Arial"/>
          <w:b w:val="0"/>
          <w:bCs/>
          <w:sz w:val="24"/>
          <w:szCs w:val="24"/>
        </w:rPr>
      </w:pPr>
      <w:r w:rsidRPr="003E4000">
        <w:rPr>
          <w:rFonts w:cs="Arial"/>
          <w:b w:val="0"/>
          <w:bCs/>
          <w:sz w:val="24"/>
          <w:szCs w:val="24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и нежилых помещений, которые не приняли решение о выборе способа управления многоквартирным домом, а также для собственников помещений, которые на общем собрании не приняли решение об установлении размера платы за содержание жилого (нежилого) помещения, на территории городского округа Павловский Посад Московской области</w:t>
      </w:r>
    </w:p>
    <w:p w14:paraId="7F8B721C" w14:textId="77777777" w:rsidR="00191BD7" w:rsidRPr="003E4000" w:rsidRDefault="00191BD7">
      <w:pPr>
        <w:pStyle w:val="ConsPlusTitle"/>
        <w:ind w:left="567"/>
        <w:jc w:val="center"/>
        <w:rPr>
          <w:rFonts w:cs="Arial"/>
          <w:b w:val="0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1626"/>
        <w:gridCol w:w="1521"/>
        <w:gridCol w:w="1411"/>
        <w:gridCol w:w="1521"/>
        <w:gridCol w:w="1411"/>
        <w:gridCol w:w="1411"/>
        <w:gridCol w:w="1411"/>
        <w:gridCol w:w="1411"/>
        <w:gridCol w:w="1411"/>
        <w:gridCol w:w="1411"/>
      </w:tblGrid>
      <w:tr w:rsidR="00191BD7" w:rsidRPr="003E4000" w14:paraId="52EA8634" w14:textId="77777777" w:rsidTr="003E4000">
        <w:trPr>
          <w:trHeight w:val="60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8B9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FD98" w14:textId="77777777" w:rsidR="00191BD7" w:rsidRPr="003E4000" w:rsidRDefault="00372E0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Структура платы</w:t>
            </w:r>
          </w:p>
        </w:tc>
        <w:tc>
          <w:tcPr>
            <w:tcW w:w="23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6C9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Многоквартирный дом со всеми видами удобств</w:t>
            </w:r>
          </w:p>
        </w:tc>
        <w:tc>
          <w:tcPr>
            <w:tcW w:w="142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85F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Многоквартирный дом без одного и более удобств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769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Аварийные дома</w:t>
            </w:r>
          </w:p>
        </w:tc>
      </w:tr>
      <w:tr w:rsidR="00191BD7" w:rsidRPr="003E4000" w14:paraId="092C1B32" w14:textId="77777777" w:rsidTr="003E4000">
        <w:trPr>
          <w:trHeight w:val="76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6DEF" w14:textId="77777777" w:rsidR="00191BD7" w:rsidRPr="003E4000" w:rsidRDefault="00191B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12A9" w14:textId="77777777" w:rsidR="00191BD7" w:rsidRPr="003E4000" w:rsidRDefault="00191B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B70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с двумя и более лифтами (в подъезде) и мусоропроводом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AAD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с двумя и более лифтами и без мусоропровода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794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с одним лифтом и мусоропроводом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BF2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с одним лифтом и без мусоропровода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9B9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без лифта и мусоропровода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573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без одного вида удобств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48F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без двух видов удобств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4AB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без удобств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863F" w14:textId="77777777" w:rsidR="00191BD7" w:rsidRPr="003E4000" w:rsidRDefault="00191BD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1BD7" w:rsidRPr="003E4000" w14:paraId="3204FB74" w14:textId="77777777" w:rsidTr="003E4000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0DD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4E7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EE8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31313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31313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423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B57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31313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31313"/>
                <w:sz w:val="24"/>
                <w:szCs w:val="24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5C8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F5F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DF8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31313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31313"/>
                <w:sz w:val="24"/>
                <w:szCs w:val="24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B70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782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31313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31313"/>
                <w:sz w:val="24"/>
                <w:szCs w:val="24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970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31313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31313"/>
                <w:sz w:val="24"/>
                <w:szCs w:val="24"/>
              </w:rPr>
              <w:t> </w:t>
            </w:r>
          </w:p>
        </w:tc>
      </w:tr>
      <w:tr w:rsidR="00191BD7" w:rsidRPr="003E4000" w14:paraId="22B60AEE" w14:textId="77777777" w:rsidTr="003E4000">
        <w:trPr>
          <w:trHeight w:val="127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5A0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4E16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 xml:space="preserve">Работы </w:t>
            </w:r>
            <w:r w:rsidRPr="003E4000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по </w:t>
            </w:r>
            <w:r w:rsidRPr="003E4000">
              <w:rPr>
                <w:rFonts w:ascii="Arial" w:hAnsi="Arial" w:cs="Arial"/>
                <w:bCs/>
                <w:sz w:val="24"/>
                <w:szCs w:val="24"/>
              </w:rPr>
              <w:t xml:space="preserve">управлению </w:t>
            </w:r>
            <w:r w:rsidRPr="003E4000">
              <w:rPr>
                <w:rFonts w:ascii="Arial" w:hAnsi="Arial" w:cs="Arial"/>
                <w:bCs/>
                <w:color w:val="0F0F0F"/>
                <w:sz w:val="24"/>
                <w:szCs w:val="24"/>
              </w:rPr>
              <w:t xml:space="preserve">с </w:t>
            </w:r>
            <w:r w:rsidRPr="003E4000">
              <w:rPr>
                <w:rFonts w:ascii="Arial" w:hAnsi="Arial" w:cs="Arial"/>
                <w:bCs/>
                <w:sz w:val="24"/>
                <w:szCs w:val="24"/>
              </w:rPr>
              <w:t>учетом абонентского обслуживания единого информационного расчетного центра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5FA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6,50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9CA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6,25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816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6,12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025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5,91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7B8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4,99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CAA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4,47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F4E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4,44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72F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3,69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9C9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3,53</w:t>
            </w:r>
          </w:p>
        </w:tc>
      </w:tr>
      <w:tr w:rsidR="00191BD7" w:rsidRPr="003E4000" w14:paraId="775D094D" w14:textId="77777777" w:rsidTr="003E4000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026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1.1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4797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Услуги паспортного стола*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56B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11F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94C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C61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0,39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CBD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666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439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78D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44B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0,13</w:t>
            </w:r>
          </w:p>
        </w:tc>
      </w:tr>
      <w:tr w:rsidR="00191BD7" w:rsidRPr="003E4000" w14:paraId="337C014D" w14:textId="77777777" w:rsidTr="003E4000">
        <w:trPr>
          <w:trHeight w:val="127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D3A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1.2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3B56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Техническое содержание системы диспетчерского контроля и обеспечение диспетчерской связи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218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A58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  <w:lang w:val="en-US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57D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334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89B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FA6D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680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0A9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381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C0C0C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0C0C0C"/>
                <w:sz w:val="24"/>
                <w:szCs w:val="24"/>
              </w:rPr>
              <w:t>0,86</w:t>
            </w:r>
          </w:p>
        </w:tc>
      </w:tr>
      <w:tr w:rsidR="00191BD7" w:rsidRPr="003E4000" w14:paraId="4E072E3B" w14:textId="77777777" w:rsidTr="003E4000">
        <w:trPr>
          <w:trHeight w:val="127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BCF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23D4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Содержание и текущий ремонт общего имущества в многоквартирном доме, в том числе: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67C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36,66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855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34,72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80B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31,91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9E15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29,74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94A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19,92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BB6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14,26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BF8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14,05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3DF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8,71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14D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202B870D" w14:textId="77777777" w:rsidTr="003E4000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7B2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2.1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77D5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Текущий ремонт многоквартирного дома, в том числе: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EDD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11,89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F5B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10,60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B9B4" w14:textId="77777777" w:rsidR="00191BD7" w:rsidRPr="003E4000" w:rsidRDefault="00372E0F" w:rsidP="009324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8,</w:t>
            </w:r>
            <w:r w:rsidR="0093243D" w:rsidRPr="003E4000">
              <w:rPr>
                <w:rFonts w:ascii="Arial" w:hAnsi="Arial" w:cs="Arial"/>
                <w:bCs/>
                <w:sz w:val="24"/>
                <w:szCs w:val="24"/>
              </w:rPr>
              <w:t>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1AF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7,06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30D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8,26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DAC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52DDB" w:rsidRPr="003E4000">
              <w:rPr>
                <w:rFonts w:ascii="Arial" w:hAnsi="Arial" w:cs="Arial"/>
                <w:bCs/>
                <w:sz w:val="24"/>
                <w:szCs w:val="24"/>
              </w:rPr>
              <w:t>4,76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193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52DDB" w:rsidRPr="003E4000">
              <w:rPr>
                <w:rFonts w:ascii="Arial" w:hAnsi="Arial" w:cs="Arial"/>
                <w:bCs/>
                <w:sz w:val="24"/>
                <w:szCs w:val="24"/>
              </w:rPr>
              <w:t>4,55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D035" w14:textId="77777777" w:rsidR="00191BD7" w:rsidRPr="003E4000" w:rsidRDefault="00372E0F" w:rsidP="009324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93243D" w:rsidRPr="003E4000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  <w:r w:rsidR="0093243D" w:rsidRPr="003E4000">
              <w:rPr>
                <w:rFonts w:ascii="Arial" w:hAnsi="Arial" w:cs="Arial"/>
                <w:bCs/>
                <w:sz w:val="24"/>
                <w:szCs w:val="24"/>
              </w:rPr>
              <w:t>,01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65D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52523222" w14:textId="77777777" w:rsidTr="003E4000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B0D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2.1.1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63D9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437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F89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497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26B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057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12F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C08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243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A4B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75C52D41" w14:textId="77777777" w:rsidTr="003E4000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35E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2.2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491D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Санитарное содержание многоквартирного дома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BCD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861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994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AF4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0E0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4D0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BE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27AC" w14:textId="77777777" w:rsidR="00191BD7" w:rsidRPr="003E4000" w:rsidRDefault="00191B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9F0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454166A5" w14:textId="77777777" w:rsidTr="003E4000">
        <w:trPr>
          <w:trHeight w:val="1020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02B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2.3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C454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Содержание внутридомового оборудования, в том числе: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C92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19,96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696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19,31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9F6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18,52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30D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17,87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8C5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6,85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C6D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4,69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B74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4,69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760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2,53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F1E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2E046806" w14:textId="77777777" w:rsidTr="003E4000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957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2.3.1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DC8A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Техническое обслуживание лифта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64F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12,46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02F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12,46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B66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11,02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1EA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11,02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BDF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89A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3B6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F50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C4C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235CCA78" w14:textId="77777777" w:rsidTr="003E4000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795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2.3.2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92D5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Содержание мусоропровода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F76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23C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2D1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5E6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012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AD0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BA8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C69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0D2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675A94CB" w14:textId="77777777" w:rsidTr="003E4000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18A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0425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Содержание прилегающей к дому территории**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04F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7,71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459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7,71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347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7,71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13D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7,71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2CE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7,71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710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7,71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2FC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7,71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C62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C71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7A7D6916" w14:textId="77777777" w:rsidTr="003E4000">
        <w:trPr>
          <w:trHeight w:val="255"/>
        </w:trPr>
        <w:tc>
          <w:tcPr>
            <w:tcW w:w="81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2EFA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Итого (руб./ кв.м. общей площади жилого (нежилого) помещения в месяц, включая НДС)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F0A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50,87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391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48,68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F0B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45,74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494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43,36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672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32,62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650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26,44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313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26,20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B2C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12,40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0B5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3,53</w:t>
            </w:r>
          </w:p>
        </w:tc>
      </w:tr>
      <w:tr w:rsidR="00191BD7" w:rsidRPr="003E4000" w14:paraId="6E2E9411" w14:textId="77777777" w:rsidTr="003E4000">
        <w:trPr>
          <w:trHeight w:val="45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78B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4</w:t>
            </w:r>
          </w:p>
        </w:tc>
        <w:tc>
          <w:tcPr>
            <w:tcW w:w="4764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CFFA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Коммунальные ресурсы в целях содержания общего имущества (дополнительно к размеру платы), в том числе:***</w:t>
            </w:r>
          </w:p>
        </w:tc>
      </w:tr>
      <w:tr w:rsidR="00191BD7" w:rsidRPr="003E4000" w14:paraId="40E2B880" w14:textId="77777777" w:rsidTr="003E4000">
        <w:trPr>
          <w:trHeight w:val="67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3FE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4.1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0771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Горячая вода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25F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12C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2FF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D2A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3C8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29A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323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9C2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64E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</w:tr>
      <w:tr w:rsidR="00191BD7" w:rsidRPr="003E4000" w14:paraId="7ED55B79" w14:textId="77777777" w:rsidTr="003E4000">
        <w:trPr>
          <w:trHeight w:val="67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E46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4.2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744B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Холодная вода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424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804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E4A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BD8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A16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E3D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EA7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EF1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E62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</w:tr>
      <w:tr w:rsidR="00191BD7" w:rsidRPr="003E4000" w14:paraId="7BA1718B" w14:textId="77777777" w:rsidTr="003E4000">
        <w:trPr>
          <w:trHeight w:val="67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3FD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2A4C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5D8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0B0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24C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84F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D03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BBF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0C1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3AF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546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 в соответствии с нормативами потребления</w:t>
            </w:r>
          </w:p>
        </w:tc>
      </w:tr>
      <w:tr w:rsidR="00191BD7" w:rsidRPr="003E4000" w14:paraId="293E1585" w14:textId="77777777" w:rsidTr="003E4000">
        <w:trPr>
          <w:trHeight w:val="493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CCF1" w14:textId="77777777" w:rsidR="00191BD7" w:rsidRPr="003E4000" w:rsidRDefault="00372E0F">
            <w:pPr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5</w:t>
            </w:r>
          </w:p>
        </w:tc>
        <w:tc>
          <w:tcPr>
            <w:tcW w:w="4764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25AD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Дополнительно к размеру платы, соответствующей уровню благоустройства дома</w:t>
            </w:r>
          </w:p>
        </w:tc>
      </w:tr>
      <w:tr w:rsidR="00191BD7" w:rsidRPr="003E4000" w14:paraId="12E49279" w14:textId="77777777" w:rsidTr="003E4000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679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5.1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97EB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Индивидуальный тепловой пункт (ИТП)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F59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1,94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7F51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3959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F320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E09E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EF64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BCCD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DA73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5171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0CA60920" w14:textId="77777777" w:rsidTr="003E4000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E4C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5.2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8DD1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Котельная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4C4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1,44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68F2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F1C8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5E11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A550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DB80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AACF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9EB8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C65B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04FA7D97" w14:textId="77777777" w:rsidTr="003E4000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D19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5.3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53D7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Крышная котельная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2B9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0,94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3C49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A4C5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FA43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C6A9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1DFC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27C4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5B4D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74CC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0CF61389" w14:textId="77777777" w:rsidTr="003E4000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BBE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5.4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9A02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Системы дымоудаления и противопожарной автоматики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19B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****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626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****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182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****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915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****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C8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****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6B0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****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581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****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550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****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C6B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****</w:t>
            </w:r>
          </w:p>
        </w:tc>
      </w:tr>
      <w:tr w:rsidR="00191BD7" w:rsidRPr="003E4000" w14:paraId="022FD95C" w14:textId="77777777" w:rsidTr="003E4000">
        <w:trPr>
          <w:trHeight w:val="56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1E33" w14:textId="77777777" w:rsidR="00191BD7" w:rsidRPr="003E4000" w:rsidRDefault="00D6114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6</w:t>
            </w:r>
          </w:p>
        </w:tc>
        <w:tc>
          <w:tcPr>
            <w:tcW w:w="4764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6F0B" w14:textId="77777777" w:rsidR="00191BD7" w:rsidRPr="003E4000" w:rsidRDefault="00D611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Стоимость у</w:t>
            </w:r>
            <w:r w:rsidR="00372E0F" w:rsidRPr="003E4000">
              <w:rPr>
                <w:rFonts w:ascii="Arial" w:hAnsi="Arial" w:cs="Arial"/>
                <w:bCs/>
                <w:sz w:val="24"/>
                <w:szCs w:val="24"/>
              </w:rPr>
              <w:t>слуги по техническому обслуживанию внутридомового газового оборудования</w:t>
            </w:r>
            <w:r w:rsidRPr="003E4000">
              <w:rPr>
                <w:rFonts w:ascii="Arial" w:hAnsi="Arial" w:cs="Arial"/>
                <w:bCs/>
                <w:sz w:val="24"/>
                <w:szCs w:val="24"/>
              </w:rPr>
              <w:t xml:space="preserve"> (в составе платы за содержание жилого помещения)</w:t>
            </w:r>
          </w:p>
        </w:tc>
      </w:tr>
      <w:tr w:rsidR="00191BD7" w:rsidRPr="003E4000" w14:paraId="1AA2DDFC" w14:textId="77777777" w:rsidTr="003E4000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422B" w14:textId="77777777" w:rsidR="00191BD7" w:rsidRPr="003E4000" w:rsidRDefault="00D6114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6</w:t>
            </w:r>
            <w:r w:rsidR="00372E0F"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.1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1163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Наличие в квартире газовой плиты, газового котла (колонки), фасадного газопровода в МКД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E26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F95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499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B8B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420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FDA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CEB5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CF1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ACC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0,77</w:t>
            </w:r>
          </w:p>
        </w:tc>
      </w:tr>
      <w:tr w:rsidR="00191BD7" w:rsidRPr="003E4000" w14:paraId="3BE4C83A" w14:textId="77777777" w:rsidTr="003E4000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D826" w14:textId="77777777" w:rsidR="00191BD7" w:rsidRPr="003E4000" w:rsidRDefault="00D6114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6</w:t>
            </w:r>
            <w:r w:rsidR="00372E0F"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.2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0E36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Наличие в квартире газовой плиты, газового котла (колонки)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F06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8D0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629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0A2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2E5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E98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51D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5E8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339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0,60</w:t>
            </w:r>
          </w:p>
        </w:tc>
      </w:tr>
      <w:tr w:rsidR="00191BD7" w:rsidRPr="003E4000" w14:paraId="306F736F" w14:textId="77777777" w:rsidTr="003E4000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1E87" w14:textId="77777777" w:rsidR="00191BD7" w:rsidRPr="003E4000" w:rsidRDefault="00D6114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6</w:t>
            </w:r>
            <w:r w:rsidR="00372E0F"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.3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097E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Наличие в квартире газовой плиты, фасадного газопровода в МКД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088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0B0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C98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1C2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272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462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0BB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E79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545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0,76</w:t>
            </w:r>
          </w:p>
        </w:tc>
      </w:tr>
      <w:tr w:rsidR="00191BD7" w:rsidRPr="003E4000" w14:paraId="671F6CCE" w14:textId="77777777" w:rsidTr="003E4000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3D65" w14:textId="77777777" w:rsidR="00191BD7" w:rsidRPr="003E4000" w:rsidRDefault="00D6114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6</w:t>
            </w:r>
            <w:r w:rsidR="00372E0F"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.4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1DE3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Наличие в квартире газовой плиты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714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3BC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42A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BB09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353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0,49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5D0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3AB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7DA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930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0,49</w:t>
            </w:r>
          </w:p>
        </w:tc>
      </w:tr>
      <w:tr w:rsidR="00191BD7" w:rsidRPr="003E4000" w14:paraId="3FC78238" w14:textId="77777777" w:rsidTr="003E4000">
        <w:trPr>
          <w:trHeight w:val="423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0A41" w14:textId="77777777" w:rsidR="00191BD7" w:rsidRPr="003E4000" w:rsidRDefault="00D6114C">
            <w:pPr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7</w:t>
            </w:r>
          </w:p>
        </w:tc>
        <w:tc>
          <w:tcPr>
            <w:tcW w:w="4764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3D46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Коэффициенты к размеру платы, соответствующей уровню благоустройства дома*****</w:t>
            </w:r>
          </w:p>
        </w:tc>
      </w:tr>
      <w:tr w:rsidR="00191BD7" w:rsidRPr="003E4000" w14:paraId="41197A95" w14:textId="77777777" w:rsidTr="003E4000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6560" w14:textId="77777777" w:rsidR="00191BD7" w:rsidRPr="003E4000" w:rsidRDefault="00D6114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7</w:t>
            </w:r>
            <w:r w:rsidR="00372E0F"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.1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F534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Пониженной капитальности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CA3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5A9C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EEC3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7F6C7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32E8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D8D3F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0826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68A9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ED9E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215A1A85" w14:textId="77777777" w:rsidTr="003E4000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8AE9" w14:textId="77777777" w:rsidR="00191BD7" w:rsidRPr="003E4000" w:rsidRDefault="00D6114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lastRenderedPageBreak/>
              <w:t>7</w:t>
            </w:r>
            <w:r w:rsidR="00372E0F"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.2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CBE3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Являющиеся памятниками архитектуры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82A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7390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4640B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EB5F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69E0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8D386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78DE0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AAE2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8F27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91BD7" w:rsidRPr="003E4000" w14:paraId="7D5D81FD" w14:textId="77777777" w:rsidTr="003E4000">
        <w:trPr>
          <w:trHeight w:val="255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13A5" w14:textId="77777777" w:rsidR="00191BD7" w:rsidRPr="003E4000" w:rsidRDefault="00D6114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51515"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7</w:t>
            </w:r>
            <w:r w:rsidR="00372E0F" w:rsidRPr="003E4000">
              <w:rPr>
                <w:rFonts w:ascii="Arial" w:hAnsi="Arial" w:cs="Arial"/>
                <w:bCs/>
                <w:color w:val="151515"/>
                <w:sz w:val="24"/>
                <w:szCs w:val="24"/>
              </w:rPr>
              <w:t>.3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64AD" w14:textId="77777777" w:rsidR="00191BD7" w:rsidRPr="003E4000" w:rsidRDefault="00372E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Износ 60% и более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227C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49628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175B1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CD633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246A2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C821A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803B4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2C55E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A6ABD" w14:textId="77777777" w:rsidR="00191BD7" w:rsidRPr="003E4000" w:rsidRDefault="0037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0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</w:tbl>
    <w:p w14:paraId="0750C2FF" w14:textId="77777777" w:rsidR="00191BD7" w:rsidRPr="003E4000" w:rsidRDefault="00191BD7">
      <w:pPr>
        <w:rPr>
          <w:rFonts w:ascii="Arial" w:hAnsi="Arial" w:cs="Arial"/>
          <w:bCs/>
          <w:sz w:val="24"/>
          <w:szCs w:val="24"/>
        </w:rPr>
      </w:pPr>
    </w:p>
    <w:p w14:paraId="40555C52" w14:textId="77777777" w:rsidR="00191BD7" w:rsidRPr="003E4000" w:rsidRDefault="00372E0F">
      <w:pPr>
        <w:pStyle w:val="a5"/>
        <w:spacing w:before="267"/>
        <w:ind w:left="137" w:right="108" w:firstLine="417"/>
        <w:jc w:val="both"/>
        <w:rPr>
          <w:rFonts w:ascii="Arial" w:hAnsi="Arial" w:cs="Arial"/>
          <w:bCs/>
          <w:szCs w:val="24"/>
        </w:rPr>
      </w:pPr>
      <w:r w:rsidRPr="003E4000">
        <w:rPr>
          <w:rFonts w:ascii="Arial" w:hAnsi="Arial" w:cs="Arial"/>
          <w:bCs/>
          <w:szCs w:val="24"/>
        </w:rPr>
        <w:t>* Организация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Федерации.</w:t>
      </w:r>
    </w:p>
    <w:p w14:paraId="25C38BA9" w14:textId="77777777" w:rsidR="00191BD7" w:rsidRPr="003E4000" w:rsidRDefault="00372E0F">
      <w:pPr>
        <w:pStyle w:val="a5"/>
        <w:ind w:left="124" w:right="101" w:firstLine="438"/>
        <w:jc w:val="both"/>
        <w:rPr>
          <w:rFonts w:ascii="Arial" w:hAnsi="Arial" w:cs="Arial"/>
          <w:bCs/>
          <w:szCs w:val="24"/>
        </w:rPr>
      </w:pPr>
      <w:r w:rsidRPr="003E4000">
        <w:rPr>
          <w:rFonts w:ascii="Arial" w:hAnsi="Arial" w:cs="Arial"/>
          <w:bCs/>
          <w:szCs w:val="24"/>
        </w:rPr>
        <w:t>** Дополнительно к размеру платы, соответствующему уровню благоустройства многоквартирного дома, необходимо учитывать расходы на содержание прилегающей к многоквартирному дому территории, включая содержание территории земельного участка, на котором расположен многоквартирный дом, участие в содержании прилегающей территории, границы которой определены на основании Градостроительного кодекса Российской Федерации, правилами благоустройства территории муниципального образования в соответствии с порядком, установленным Законом Московской области от 30.12.2014 №191/2014-O3 «О регулировании дополнительных вопросов в сфере благоустройства Московской области». Расходы на содержание прилегающей к многоквартирному дому территории определяются в соответствии с порядком расчета расходов на содержание.</w:t>
      </w:r>
    </w:p>
    <w:p w14:paraId="59D18C03" w14:textId="77777777" w:rsidR="00191BD7" w:rsidRPr="003E4000" w:rsidRDefault="00372E0F">
      <w:pPr>
        <w:pStyle w:val="a5"/>
        <w:ind w:left="124" w:right="101" w:firstLine="438"/>
        <w:jc w:val="both"/>
        <w:rPr>
          <w:rFonts w:ascii="Arial" w:hAnsi="Arial" w:cs="Arial"/>
          <w:bCs/>
          <w:szCs w:val="24"/>
        </w:rPr>
      </w:pPr>
      <w:r w:rsidRPr="003E4000">
        <w:rPr>
          <w:rFonts w:ascii="Arial" w:hAnsi="Arial" w:cs="Arial"/>
          <w:bCs/>
          <w:szCs w:val="24"/>
        </w:rPr>
        <w:t xml:space="preserve">*** Расходы за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случаях, предусмотренных </w:t>
      </w:r>
      <w:hyperlink r:id="rId7" w:history="1">
        <w:r w:rsidRPr="003E4000">
          <w:rPr>
            <w:rFonts w:ascii="Arial" w:hAnsi="Arial" w:cs="Arial"/>
            <w:bCs/>
            <w:szCs w:val="24"/>
          </w:rPr>
          <w:t>постановлением</w:t>
        </w:r>
      </w:hyperlink>
      <w:r w:rsidRPr="003E4000">
        <w:rPr>
          <w:rFonts w:ascii="Arial" w:hAnsi="Arial" w:cs="Arial"/>
          <w:bCs/>
          <w:szCs w:val="24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домов". Расходы за коммунальные ресурсы в целях содержания общего имущества в многоквартирном доме не учтены и определяются в соответствии с положениями Жилищного кодекса Российской Федерации и распоряжениями Министерства жилищно-коммунального хозяйства Московской области №63-РВ от 22.05.2017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 (с изменениями), №386-РВ от 20.10.2020 «Об утверждении нормативов потребления коммунальных услуг по холодному (горячему) водоснабжению, водоотведению в жилых помещениях на территории Московской области».</w:t>
      </w:r>
    </w:p>
    <w:p w14:paraId="56F54314" w14:textId="77777777" w:rsidR="00191BD7" w:rsidRPr="003E4000" w:rsidRDefault="00372E0F">
      <w:pPr>
        <w:pStyle w:val="a5"/>
        <w:ind w:left="137" w:right="108" w:firstLine="417"/>
        <w:jc w:val="both"/>
        <w:rPr>
          <w:rFonts w:ascii="Arial" w:hAnsi="Arial" w:cs="Arial"/>
          <w:bCs/>
          <w:szCs w:val="24"/>
        </w:rPr>
      </w:pPr>
      <w:r w:rsidRPr="003E4000">
        <w:rPr>
          <w:rFonts w:ascii="Arial" w:hAnsi="Arial" w:cs="Arial"/>
          <w:bCs/>
          <w:szCs w:val="24"/>
        </w:rPr>
        <w:t>**** Расходы по техническому обслуживанию и текущему ремонту систем противопожарной безопасности (для многоквартирных домов с наличием систем дымоудаления и противопожарной автоматики) определяются   органами   местного   самоуправления Московской   области на основании расчетов.</w:t>
      </w:r>
    </w:p>
    <w:p w14:paraId="1A1B3700" w14:textId="77777777" w:rsidR="00191BD7" w:rsidRPr="003E4000" w:rsidRDefault="00372E0F">
      <w:pPr>
        <w:pStyle w:val="a5"/>
        <w:ind w:left="137" w:right="108" w:firstLine="417"/>
        <w:jc w:val="both"/>
        <w:rPr>
          <w:rFonts w:ascii="Arial" w:hAnsi="Arial" w:cs="Arial"/>
          <w:bCs/>
          <w:szCs w:val="24"/>
        </w:rPr>
      </w:pPr>
      <w:r w:rsidRPr="003E4000">
        <w:rPr>
          <w:rFonts w:ascii="Arial" w:hAnsi="Arial" w:cs="Arial"/>
          <w:bCs/>
          <w:szCs w:val="24"/>
        </w:rPr>
        <w:t>***** К расходам за коммунальные ресурсы в целях содержания общего имущества в многоквартирном доме, за содержание прилегающей к многоквартирному дому территории коэффициенты не применяются.</w:t>
      </w:r>
    </w:p>
    <w:p w14:paraId="2119C196" w14:textId="77777777" w:rsidR="00191BD7" w:rsidRPr="003E4000" w:rsidRDefault="00191BD7">
      <w:pPr>
        <w:rPr>
          <w:rFonts w:ascii="Arial" w:hAnsi="Arial" w:cs="Arial"/>
          <w:bCs/>
          <w:sz w:val="24"/>
          <w:szCs w:val="24"/>
        </w:rPr>
      </w:pPr>
    </w:p>
    <w:p w14:paraId="74244F03" w14:textId="77777777" w:rsidR="00191BD7" w:rsidRPr="003E4000" w:rsidRDefault="00372E0F">
      <w:pPr>
        <w:rPr>
          <w:rFonts w:ascii="Arial" w:hAnsi="Arial" w:cs="Arial"/>
          <w:bCs/>
          <w:sz w:val="24"/>
          <w:szCs w:val="24"/>
        </w:rPr>
      </w:pPr>
      <w:r w:rsidRPr="003E4000">
        <w:rPr>
          <w:rFonts w:ascii="Arial" w:hAnsi="Arial" w:cs="Arial"/>
          <w:bCs/>
          <w:sz w:val="24"/>
          <w:szCs w:val="24"/>
        </w:rPr>
        <w:t>Примечания:</w:t>
      </w:r>
    </w:p>
    <w:p w14:paraId="2FF816C9" w14:textId="77777777" w:rsidR="00191BD7" w:rsidRPr="003E4000" w:rsidRDefault="00372E0F">
      <w:pPr>
        <w:pStyle w:val="ConsPlusNormal"/>
        <w:ind w:firstLine="540"/>
        <w:jc w:val="both"/>
        <w:rPr>
          <w:rFonts w:cs="Arial"/>
          <w:bCs/>
          <w:sz w:val="24"/>
          <w:szCs w:val="24"/>
        </w:rPr>
      </w:pPr>
      <w:bookmarkStart w:id="0" w:name="P2691"/>
      <w:bookmarkEnd w:id="0"/>
      <w:r w:rsidRPr="003E4000">
        <w:rPr>
          <w:rFonts w:cs="Arial"/>
          <w:bCs/>
          <w:sz w:val="24"/>
          <w:szCs w:val="24"/>
        </w:rPr>
        <w:t>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ваннами (душем).</w:t>
      </w:r>
    </w:p>
    <w:p w14:paraId="5B8ED7B0" w14:textId="77777777" w:rsidR="00191BD7" w:rsidRPr="003E4000" w:rsidRDefault="00372E0F">
      <w:pPr>
        <w:pStyle w:val="ConsPlusNormal"/>
        <w:ind w:firstLine="540"/>
        <w:jc w:val="both"/>
        <w:rPr>
          <w:rFonts w:cs="Arial"/>
          <w:bCs/>
          <w:sz w:val="24"/>
          <w:szCs w:val="24"/>
        </w:rPr>
      </w:pPr>
      <w:r w:rsidRPr="003E4000">
        <w:rPr>
          <w:rFonts w:cs="Arial"/>
          <w:bCs/>
          <w:sz w:val="24"/>
          <w:szCs w:val="24"/>
        </w:rPr>
        <w:t>Многоквартирные или жилые дома, имеющие не все виды благоустройства - дома, в которых отсутствует один или несколько из видов оборудования.</w:t>
      </w:r>
    </w:p>
    <w:p w14:paraId="11F55D65" w14:textId="77777777" w:rsidR="00191BD7" w:rsidRPr="003E4000" w:rsidRDefault="00372E0F">
      <w:pPr>
        <w:pStyle w:val="ConsPlusNormal"/>
        <w:ind w:firstLine="539"/>
        <w:jc w:val="both"/>
        <w:rPr>
          <w:rFonts w:cs="Arial"/>
          <w:bCs/>
          <w:sz w:val="24"/>
          <w:szCs w:val="24"/>
        </w:rPr>
      </w:pPr>
      <w:r w:rsidRPr="003E4000">
        <w:rPr>
          <w:rFonts w:cs="Arial"/>
          <w:bCs/>
          <w:sz w:val="24"/>
          <w:szCs w:val="24"/>
        </w:rPr>
        <w:t>Жилые дома пониженной капитальности - дома, имеющие:</w:t>
      </w:r>
    </w:p>
    <w:p w14:paraId="0D0CB919" w14:textId="77777777" w:rsidR="00191BD7" w:rsidRPr="003E4000" w:rsidRDefault="00372E0F">
      <w:pPr>
        <w:pStyle w:val="ConsPlusNormal"/>
        <w:ind w:firstLine="539"/>
        <w:jc w:val="both"/>
        <w:rPr>
          <w:rFonts w:cs="Arial"/>
          <w:bCs/>
          <w:sz w:val="24"/>
          <w:szCs w:val="24"/>
        </w:rPr>
      </w:pPr>
      <w:r w:rsidRPr="003E4000">
        <w:rPr>
          <w:rFonts w:cs="Arial"/>
          <w:bCs/>
          <w:sz w:val="24"/>
          <w:szCs w:val="24"/>
        </w:rPr>
        <w:t>облегченные фундаменты: каменные и бетонные, а также ленточные, бутовые и деревянные;</w:t>
      </w:r>
    </w:p>
    <w:p w14:paraId="3C25998C" w14:textId="77777777" w:rsidR="00191BD7" w:rsidRPr="003E4000" w:rsidRDefault="00372E0F">
      <w:pPr>
        <w:pStyle w:val="ConsPlusNormal"/>
        <w:ind w:firstLine="539"/>
        <w:jc w:val="both"/>
        <w:rPr>
          <w:rFonts w:cs="Arial"/>
          <w:bCs/>
          <w:sz w:val="24"/>
          <w:szCs w:val="24"/>
        </w:rPr>
      </w:pPr>
      <w:r w:rsidRPr="003E4000">
        <w:rPr>
          <w:rFonts w:cs="Arial"/>
          <w:bCs/>
          <w:sz w:val="24"/>
          <w:szCs w:val="24"/>
        </w:rPr>
        <w:t>стены: облегченная кладка из кирпича, шлакоблоков и ракушечника, рубленые, брусчатые, смешанные (кирпичные и деревянные, сырцовые);</w:t>
      </w:r>
    </w:p>
    <w:p w14:paraId="098062CF" w14:textId="77777777" w:rsidR="00191BD7" w:rsidRPr="003E4000" w:rsidRDefault="00372E0F">
      <w:pPr>
        <w:pStyle w:val="ConsPlusNormal"/>
        <w:ind w:firstLine="540"/>
        <w:jc w:val="both"/>
        <w:rPr>
          <w:rFonts w:cs="Arial"/>
          <w:bCs/>
          <w:sz w:val="24"/>
          <w:szCs w:val="24"/>
        </w:rPr>
      </w:pPr>
      <w:r w:rsidRPr="003E4000">
        <w:rPr>
          <w:rFonts w:cs="Arial"/>
          <w:bCs/>
          <w:sz w:val="24"/>
          <w:szCs w:val="24"/>
        </w:rPr>
        <w:lastRenderedPageBreak/>
        <w:t>перекрытия деревянные или в комбинации с металлическими балками.</w:t>
      </w:r>
    </w:p>
    <w:p w14:paraId="1D5B5599" w14:textId="77777777" w:rsidR="00191BD7" w:rsidRPr="003E4000" w:rsidRDefault="00372E0F">
      <w:pPr>
        <w:pStyle w:val="ConsPlusNormal"/>
        <w:ind w:firstLine="540"/>
        <w:jc w:val="both"/>
        <w:rPr>
          <w:rFonts w:cs="Arial"/>
          <w:bCs/>
          <w:sz w:val="24"/>
          <w:szCs w:val="24"/>
        </w:rPr>
      </w:pPr>
      <w:r w:rsidRPr="003E4000">
        <w:rPr>
          <w:rFonts w:cs="Arial"/>
          <w:bCs/>
          <w:sz w:val="24"/>
          <w:szCs w:val="24"/>
        </w:rPr>
        <w:t xml:space="preserve">Жилые дома, являющиеся объектами культурного наследия, - дома, занесенные в Единый государственный реестр объектов культурного наследия Российской Федерации (Федеральный </w:t>
      </w:r>
      <w:hyperlink r:id="rId8" w:history="1">
        <w:r w:rsidRPr="003E4000">
          <w:rPr>
            <w:rFonts w:cs="Arial"/>
            <w:bCs/>
            <w:sz w:val="24"/>
            <w:szCs w:val="24"/>
          </w:rPr>
          <w:t>закон</w:t>
        </w:r>
      </w:hyperlink>
      <w:r w:rsidRPr="003E4000">
        <w:rPr>
          <w:rFonts w:cs="Arial"/>
          <w:bCs/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Федерации").</w:t>
      </w:r>
    </w:p>
    <w:p w14:paraId="53EFA37A" w14:textId="77777777" w:rsidR="00191BD7" w:rsidRPr="003E4000" w:rsidRDefault="00372E0F">
      <w:pPr>
        <w:pStyle w:val="ConsPlusNormal"/>
        <w:ind w:firstLine="540"/>
        <w:jc w:val="both"/>
        <w:rPr>
          <w:rFonts w:cs="Arial"/>
          <w:bCs/>
          <w:sz w:val="24"/>
          <w:szCs w:val="24"/>
        </w:rPr>
      </w:pPr>
      <w:r w:rsidRPr="003E4000">
        <w:rPr>
          <w:rFonts w:cs="Arial"/>
          <w:bCs/>
          <w:sz w:val="24"/>
          <w:szCs w:val="24"/>
        </w:rPr>
        <w:t>НДС в плате за содержание жилого (нежилого) помещения учтен в размере 20% и дополнительно не взимается.</w:t>
      </w:r>
    </w:p>
    <w:p w14:paraId="2B5F5171" w14:textId="77777777" w:rsidR="00191BD7" w:rsidRPr="003E4000" w:rsidRDefault="00191BD7">
      <w:pPr>
        <w:jc w:val="both"/>
        <w:rPr>
          <w:rFonts w:ascii="Arial" w:hAnsi="Arial" w:cs="Arial"/>
          <w:bCs/>
          <w:sz w:val="24"/>
          <w:szCs w:val="24"/>
        </w:rPr>
      </w:pPr>
    </w:p>
    <w:p w14:paraId="02C438E4" w14:textId="77777777" w:rsidR="00191BD7" w:rsidRPr="003E4000" w:rsidRDefault="00191BD7">
      <w:pPr>
        <w:rPr>
          <w:rFonts w:ascii="Arial" w:hAnsi="Arial" w:cs="Arial"/>
          <w:bCs/>
          <w:sz w:val="24"/>
          <w:szCs w:val="24"/>
        </w:rPr>
      </w:pPr>
    </w:p>
    <w:p w14:paraId="3CC73854" w14:textId="77777777" w:rsidR="00191BD7" w:rsidRPr="003E4000" w:rsidRDefault="00191BD7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191BD7" w:rsidRPr="003E4000" w:rsidSect="003E4000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D7"/>
    <w:rsid w:val="00191BD7"/>
    <w:rsid w:val="001A560F"/>
    <w:rsid w:val="00372E0F"/>
    <w:rsid w:val="003E4000"/>
    <w:rsid w:val="00552DDB"/>
    <w:rsid w:val="008B2B4E"/>
    <w:rsid w:val="008B7288"/>
    <w:rsid w:val="0093243D"/>
    <w:rsid w:val="00AB3FA0"/>
    <w:rsid w:val="00AC3E5D"/>
    <w:rsid w:val="00B4765D"/>
    <w:rsid w:val="00D6114C"/>
    <w:rsid w:val="00D96ECB"/>
    <w:rsid w:val="00E3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932E"/>
  <w15:docId w15:val="{E4656C0D-BA9F-473B-B2ED-5EF94A3D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ody Text"/>
    <w:basedOn w:val="a"/>
    <w:link w:val="a6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C21F1AE3F3A42A162BA64D1FB4960E3C9EAFF40C747363F208106015EC94625E9FAAE9B5981B61DAF6C565CKDG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C21F1AE3F3A42A162BA64D1FB4960E3C9E4F845C947363F208106015EC94625E9FAAE9B5981B61DAF6C565CKDG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83608" TargetMode="External"/><Relationship Id="rId5" Type="http://schemas.openxmlformats.org/officeDocument/2006/relationships/hyperlink" Target="https://docs.cntd.ru/document/9019919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19199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</a:majorFont>
      <a:minorFont>
        <a:latin typeface="Constantia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Арутюнова Анэтта Робертовна</dc:creator>
  <cp:lastModifiedBy>Ольга Александровна Осипова</cp:lastModifiedBy>
  <cp:revision>3</cp:revision>
  <cp:lastPrinted>2022-12-26T08:46:00Z</cp:lastPrinted>
  <dcterms:created xsi:type="dcterms:W3CDTF">2022-12-26T08:45:00Z</dcterms:created>
  <dcterms:modified xsi:type="dcterms:W3CDTF">2022-12-26T09:03:00Z</dcterms:modified>
</cp:coreProperties>
</file>