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0"/>
        <w:gridCol w:w="5320"/>
      </w:tblGrid>
      <w:tr w:rsidR="00B11DDC" w:rsidTr="006B7E1A">
        <w:tc>
          <w:tcPr>
            <w:tcW w:w="5320" w:type="dxa"/>
          </w:tcPr>
          <w:p w:rsidR="00B11DDC" w:rsidRDefault="00B11DDC" w:rsidP="004F3514">
            <w:pPr>
              <w:pStyle w:val="a3"/>
              <w:spacing w:line="318" w:lineRule="exact"/>
              <w:ind w:left="0" w:right="106" w:firstLine="0"/>
              <w:jc w:val="right"/>
            </w:pPr>
          </w:p>
        </w:tc>
        <w:tc>
          <w:tcPr>
            <w:tcW w:w="5320" w:type="dxa"/>
          </w:tcPr>
          <w:p w:rsidR="00B11DDC" w:rsidRDefault="00B11DDC" w:rsidP="006B7E1A">
            <w:pPr>
              <w:pStyle w:val="a3"/>
              <w:spacing w:before="74" w:line="242" w:lineRule="auto"/>
              <w:ind w:left="0" w:right="110" w:firstLine="0"/>
              <w:jc w:val="right"/>
            </w:pPr>
            <w:r>
              <w:t>Утверждены</w:t>
            </w:r>
            <w:r w:rsidR="006B7E1A">
              <w:t xml:space="preserve">                                    </w:t>
            </w:r>
            <w:r>
              <w:t>Постановлением Администрации городского округа Павловский Посад Московской  области от «__»_______№____</w:t>
            </w:r>
          </w:p>
        </w:tc>
      </w:tr>
    </w:tbl>
    <w:p w:rsidR="00B11DDC" w:rsidRDefault="00B11DDC" w:rsidP="004F3514">
      <w:pPr>
        <w:pStyle w:val="a3"/>
        <w:spacing w:line="318" w:lineRule="exact"/>
        <w:ind w:left="0" w:right="106" w:firstLine="0"/>
        <w:jc w:val="right"/>
      </w:pPr>
    </w:p>
    <w:p w:rsidR="00A23188" w:rsidRDefault="00A23188" w:rsidP="00B11DDC">
      <w:pPr>
        <w:pStyle w:val="a3"/>
        <w:spacing w:line="240" w:lineRule="atLeast"/>
        <w:ind w:left="0" w:firstLine="0"/>
        <w:jc w:val="left"/>
        <w:rPr>
          <w:sz w:val="30"/>
        </w:rPr>
      </w:pPr>
    </w:p>
    <w:p w:rsidR="00B11DDC" w:rsidRDefault="00A23188" w:rsidP="00B11DDC">
      <w:pPr>
        <w:pStyle w:val="1"/>
        <w:spacing w:line="240" w:lineRule="atLeast"/>
        <w:ind w:left="1111" w:right="181" w:firstLine="74"/>
        <w:jc w:val="center"/>
      </w:pPr>
      <w:r>
        <w:t>Правила</w:t>
      </w:r>
      <w:r w:rsidR="00B11DDC">
        <w:t xml:space="preserve"> </w:t>
      </w:r>
    </w:p>
    <w:p w:rsidR="00A23188" w:rsidRPr="00B74E91" w:rsidRDefault="00A23188" w:rsidP="00B11DDC">
      <w:pPr>
        <w:pStyle w:val="1"/>
        <w:spacing w:line="240" w:lineRule="atLeast"/>
        <w:ind w:left="1111" w:right="181" w:firstLine="74"/>
        <w:jc w:val="center"/>
      </w:pPr>
      <w:r>
        <w:t>реструктуризации денежных обязательств (задолженности по денежным обязательствам) юридических лиц перед городским округом Павловский Посад Московской област</w:t>
      </w:r>
      <w:r w:rsidR="004F3514">
        <w:t>и</w:t>
      </w:r>
    </w:p>
    <w:p w:rsidR="00A23188" w:rsidRDefault="00A23188" w:rsidP="00B11DDC">
      <w:pPr>
        <w:pStyle w:val="a3"/>
        <w:spacing w:before="5" w:line="240" w:lineRule="atLeast"/>
        <w:ind w:left="0" w:firstLine="0"/>
        <w:jc w:val="center"/>
        <w:rPr>
          <w:b/>
          <w:sz w:val="27"/>
        </w:rPr>
      </w:pPr>
    </w:p>
    <w:p w:rsidR="00A23188" w:rsidRDefault="00A23188" w:rsidP="00B74E91">
      <w:pPr>
        <w:pStyle w:val="1"/>
        <w:numPr>
          <w:ilvl w:val="1"/>
          <w:numId w:val="6"/>
        </w:numPr>
        <w:tabs>
          <w:tab w:val="left" w:pos="4659"/>
        </w:tabs>
        <w:spacing w:line="322" w:lineRule="exact"/>
      </w:pPr>
      <w:r>
        <w:t>Общие положения</w:t>
      </w:r>
    </w:p>
    <w:p w:rsidR="00A23188" w:rsidRPr="00B11DDC" w:rsidRDefault="00B11DDC" w:rsidP="00B11DDC">
      <w:pPr>
        <w:pStyle w:val="a5"/>
        <w:tabs>
          <w:tab w:val="left" w:pos="1276"/>
        </w:tabs>
        <w:ind w:right="108" w:firstLine="0"/>
        <w:rPr>
          <w:sz w:val="28"/>
          <w:szCs w:val="24"/>
        </w:rPr>
      </w:pPr>
      <w:r>
        <w:rPr>
          <w:sz w:val="28"/>
        </w:rPr>
        <w:tab/>
        <w:t xml:space="preserve">1.1 </w:t>
      </w:r>
      <w:r w:rsidR="00A23188" w:rsidRPr="00B11DDC">
        <w:rPr>
          <w:sz w:val="28"/>
          <w:szCs w:val="24"/>
        </w:rPr>
        <w:t xml:space="preserve">Настоящие Правила разработаны в соответствии со статьей 93.8 Бюджетного </w:t>
      </w:r>
      <w:hyperlink r:id="rId8">
        <w:r w:rsidR="00A23188" w:rsidRPr="00B11DDC">
          <w:rPr>
            <w:sz w:val="28"/>
            <w:szCs w:val="24"/>
          </w:rPr>
          <w:t xml:space="preserve">кодекса </w:t>
        </w:r>
      </w:hyperlink>
      <w:r w:rsidR="00A23188" w:rsidRPr="00B11DDC">
        <w:rPr>
          <w:sz w:val="28"/>
          <w:szCs w:val="24"/>
        </w:rPr>
        <w:t>Российской Федерации и регулируют основания, условия и порядок реструктуризации денежных обязательств (задолженности по денежным обязательствам) юридических лиц перед</w:t>
      </w:r>
      <w:r>
        <w:rPr>
          <w:sz w:val="28"/>
          <w:szCs w:val="24"/>
        </w:rPr>
        <w:t xml:space="preserve"> городским</w:t>
      </w:r>
      <w:r w:rsidRPr="00B11DDC">
        <w:rPr>
          <w:sz w:val="28"/>
          <w:szCs w:val="24"/>
        </w:rPr>
        <w:t xml:space="preserve"> округ</w:t>
      </w:r>
      <w:r>
        <w:rPr>
          <w:sz w:val="28"/>
          <w:szCs w:val="24"/>
        </w:rPr>
        <w:t>ом</w:t>
      </w:r>
      <w:r w:rsidRPr="00B11DDC">
        <w:rPr>
          <w:sz w:val="28"/>
          <w:szCs w:val="24"/>
        </w:rPr>
        <w:t xml:space="preserve"> Павловский Посад Моско</w:t>
      </w:r>
      <w:r>
        <w:rPr>
          <w:sz w:val="28"/>
          <w:szCs w:val="24"/>
        </w:rPr>
        <w:t>вской</w:t>
      </w:r>
      <w:r w:rsidRPr="00B11DDC">
        <w:rPr>
          <w:sz w:val="28"/>
          <w:szCs w:val="24"/>
        </w:rPr>
        <w:t xml:space="preserve"> области </w:t>
      </w:r>
      <w:r w:rsidR="00A23188" w:rsidRPr="00B11DDC">
        <w:rPr>
          <w:sz w:val="28"/>
          <w:szCs w:val="24"/>
        </w:rPr>
        <w:t>(далее-муниципальное образование).</w:t>
      </w:r>
    </w:p>
    <w:p w:rsidR="00A23188" w:rsidRDefault="00B11DDC" w:rsidP="00B11DDC">
      <w:pPr>
        <w:pStyle w:val="a5"/>
        <w:tabs>
          <w:tab w:val="left" w:pos="1276"/>
        </w:tabs>
        <w:spacing w:before="1"/>
        <w:ind w:firstLine="0"/>
        <w:rPr>
          <w:sz w:val="28"/>
        </w:rPr>
      </w:pPr>
      <w:r>
        <w:rPr>
          <w:sz w:val="28"/>
        </w:rPr>
        <w:tab/>
        <w:t xml:space="preserve">1.2 </w:t>
      </w:r>
      <w:r w:rsidR="00A23188">
        <w:rPr>
          <w:sz w:val="28"/>
        </w:rPr>
        <w:t>Для целей настоящих Правил под реструктуризацией денежных обязательств (задолженности по денежным обязательствам) перед муниципальным образованием понимается изменен</w:t>
      </w:r>
      <w:r>
        <w:rPr>
          <w:sz w:val="28"/>
        </w:rPr>
        <w:t xml:space="preserve">ие условий исполнения денежных обязательств (погашения задолженности </w:t>
      </w:r>
      <w:r w:rsidR="00A23188">
        <w:rPr>
          <w:sz w:val="28"/>
        </w:rPr>
        <w:t>по ним), связанное с изменением сроков (в том числе с предоставлением отсрочки или рассрочки) исполнения денежных обязательств (погашения задолженности по ним), изменение величины процентов за пользование денежными средствами и (или) иных платежей.</w:t>
      </w:r>
    </w:p>
    <w:p w:rsidR="00A23188" w:rsidRDefault="00A23188">
      <w:pPr>
        <w:pStyle w:val="a3"/>
        <w:spacing w:before="10"/>
        <w:ind w:left="0" w:firstLine="0"/>
        <w:jc w:val="left"/>
        <w:rPr>
          <w:sz w:val="27"/>
        </w:rPr>
      </w:pPr>
    </w:p>
    <w:p w:rsidR="00A23188" w:rsidRDefault="00A23188">
      <w:pPr>
        <w:pStyle w:val="1"/>
        <w:numPr>
          <w:ilvl w:val="1"/>
          <w:numId w:val="6"/>
        </w:numPr>
        <w:tabs>
          <w:tab w:val="left" w:pos="1980"/>
        </w:tabs>
        <w:spacing w:before="1"/>
        <w:ind w:left="1979" w:hanging="361"/>
      </w:pPr>
      <w:r>
        <w:t>Основания и условия реструктуризации задолженности</w:t>
      </w:r>
    </w:p>
    <w:p w:rsidR="00B11DDC" w:rsidRDefault="00B11DDC" w:rsidP="00B11DDC">
      <w:pPr>
        <w:pStyle w:val="1"/>
        <w:tabs>
          <w:tab w:val="left" w:pos="1980"/>
        </w:tabs>
        <w:spacing w:before="1"/>
      </w:pPr>
    </w:p>
    <w:p w:rsidR="00B11DDC" w:rsidRDefault="00B11DDC" w:rsidP="00B11DDC">
      <w:pPr>
        <w:pStyle w:val="a5"/>
        <w:tabs>
          <w:tab w:val="left" w:pos="1276"/>
        </w:tabs>
        <w:spacing w:before="2"/>
        <w:ind w:left="440" w:right="109" w:firstLine="0"/>
        <w:rPr>
          <w:sz w:val="28"/>
        </w:rPr>
      </w:pPr>
      <w:r>
        <w:rPr>
          <w:sz w:val="28"/>
        </w:rPr>
        <w:tab/>
      </w:r>
      <w:r w:rsidR="008D62A0">
        <w:rPr>
          <w:sz w:val="28"/>
        </w:rPr>
        <w:t>2.1.</w:t>
      </w:r>
      <w:r w:rsidR="00A23188">
        <w:rPr>
          <w:sz w:val="28"/>
        </w:rPr>
        <w:t xml:space="preserve"> </w:t>
      </w:r>
      <w:r w:rsidR="00A23188" w:rsidRPr="00155A56">
        <w:rPr>
          <w:sz w:val="28"/>
        </w:rPr>
        <w:t>Реструктуризация денежных обязательств (задолженности по денежным</w:t>
      </w:r>
      <w:r w:rsidR="00A23188">
        <w:rPr>
          <w:sz w:val="28"/>
        </w:rPr>
        <w:t xml:space="preserve"> </w:t>
      </w:r>
      <w:r w:rsidR="00A23188" w:rsidRPr="00155A56">
        <w:rPr>
          <w:sz w:val="28"/>
        </w:rPr>
        <w:t>обязательствам)</w:t>
      </w:r>
      <w:r w:rsidR="00A23188">
        <w:rPr>
          <w:sz w:val="28"/>
        </w:rPr>
        <w:t xml:space="preserve"> </w:t>
      </w:r>
      <w:r w:rsidR="00A23188" w:rsidRPr="00155A56">
        <w:rPr>
          <w:sz w:val="28"/>
        </w:rPr>
        <w:t>перед муниципальным</w:t>
      </w:r>
      <w:r w:rsidR="00A23188">
        <w:rPr>
          <w:sz w:val="28"/>
        </w:rPr>
        <w:t xml:space="preserve"> </w:t>
      </w:r>
      <w:r w:rsidR="00A23188" w:rsidRPr="00155A56">
        <w:rPr>
          <w:sz w:val="28"/>
        </w:rPr>
        <w:t>образованием</w:t>
      </w:r>
      <w:r w:rsidR="00A23188">
        <w:rPr>
          <w:sz w:val="28"/>
        </w:rPr>
        <w:t xml:space="preserve"> </w:t>
      </w:r>
      <w:r w:rsidR="00A23188" w:rsidRPr="00155A56">
        <w:rPr>
          <w:sz w:val="28"/>
        </w:rPr>
        <w:t>проводится</w:t>
      </w:r>
      <w:r w:rsidR="00A23188">
        <w:rPr>
          <w:sz w:val="28"/>
        </w:rPr>
        <w:t xml:space="preserve"> </w:t>
      </w:r>
      <w:r w:rsidR="00A23188" w:rsidRPr="00155A56">
        <w:rPr>
          <w:sz w:val="28"/>
        </w:rPr>
        <w:t>в связи с предоставлением и (или) исполнением муниципальной гарантии</w:t>
      </w:r>
      <w:r w:rsidR="00A23188">
        <w:rPr>
          <w:sz w:val="28"/>
        </w:rPr>
        <w:t xml:space="preserve"> </w:t>
      </w:r>
      <w:r w:rsidR="00A23188" w:rsidRPr="00155A56">
        <w:rPr>
          <w:sz w:val="28"/>
        </w:rPr>
        <w:t>(далее - реструктуризация задолженности в связи с исполнением муниципальных</w:t>
      </w:r>
      <w:r w:rsidR="00A23188">
        <w:rPr>
          <w:sz w:val="28"/>
        </w:rPr>
        <w:t xml:space="preserve"> </w:t>
      </w:r>
      <w:r w:rsidR="00A23188" w:rsidRPr="00155A56">
        <w:rPr>
          <w:sz w:val="28"/>
        </w:rPr>
        <w:t>гарантий).</w:t>
      </w:r>
    </w:p>
    <w:p w:rsidR="00A23188" w:rsidRPr="00B11DDC" w:rsidRDefault="00B11DDC" w:rsidP="00B11DDC">
      <w:pPr>
        <w:pStyle w:val="a5"/>
        <w:tabs>
          <w:tab w:val="left" w:pos="1276"/>
        </w:tabs>
        <w:spacing w:before="2"/>
        <w:ind w:left="440" w:right="109" w:firstLine="0"/>
        <w:rPr>
          <w:sz w:val="28"/>
        </w:rPr>
      </w:pPr>
      <w:r>
        <w:rPr>
          <w:sz w:val="28"/>
        </w:rPr>
        <w:tab/>
      </w:r>
      <w:r w:rsidR="008D62A0" w:rsidRPr="00B11DDC">
        <w:rPr>
          <w:sz w:val="28"/>
        </w:rPr>
        <w:t xml:space="preserve">2.2. </w:t>
      </w:r>
      <w:r w:rsidR="00A23188" w:rsidRPr="00B11DDC">
        <w:rPr>
          <w:sz w:val="28"/>
        </w:rPr>
        <w:t>Основанием реструктуризации задолженности в связи с исполнением муниципальных гарантий является распоряжение Администрации городского округа Павловский Посад Московской  области и соглашение о реструктуризации задолженности, заключаемое между Администрацией городского округа Павловский Посад Московской области (далее-Администрация) и юридическим лицом, которому в соответствии с договором о предоставлении муниципальной гарантии предъявлено требование по удовлетворению регрессного требования в связи с полным (частичным) исполнением обязательств по муниципальной гарантии (далее-должник).</w:t>
      </w:r>
    </w:p>
    <w:p w:rsidR="00A23188" w:rsidRDefault="00B11DDC" w:rsidP="00B11DDC">
      <w:pPr>
        <w:pStyle w:val="a5"/>
        <w:tabs>
          <w:tab w:val="left" w:pos="1276"/>
        </w:tabs>
        <w:spacing w:before="1"/>
        <w:ind w:right="109" w:firstLine="0"/>
        <w:rPr>
          <w:sz w:val="28"/>
        </w:rPr>
      </w:pPr>
      <w:r>
        <w:rPr>
          <w:sz w:val="28"/>
        </w:rPr>
        <w:tab/>
      </w:r>
      <w:r w:rsidR="000D60E8">
        <w:rPr>
          <w:sz w:val="28"/>
        </w:rPr>
        <w:t>2.3.</w:t>
      </w:r>
      <w:r w:rsidR="00A23188">
        <w:rPr>
          <w:sz w:val="28"/>
        </w:rPr>
        <w:t xml:space="preserve"> Реструктуризация задолженности в связи с исполнением муниципальных гарантий осуществляется при соблюдении следующих условий:</w:t>
      </w:r>
    </w:p>
    <w:p w:rsidR="00A23188" w:rsidRDefault="00A23188" w:rsidP="00B11DDC">
      <w:pPr>
        <w:pStyle w:val="a3"/>
        <w:ind w:right="107"/>
      </w:pPr>
      <w:r>
        <w:t xml:space="preserve">а) должник представляет </w:t>
      </w:r>
      <w:r w:rsidR="00942CB3">
        <w:t xml:space="preserve"> в </w:t>
      </w:r>
      <w:r>
        <w:t xml:space="preserve">Администрацию соглашение к договору (договорам) банковского счета должника, предоставляющего кредитной </w:t>
      </w:r>
      <w:r>
        <w:lastRenderedPageBreak/>
        <w:t>организации согласие (заранее данный акцепт) на списание со счетов должника денежных средств в размере задолженности должника перед муниципальным образованием по соглашению о реструктуризации задолженности по требованию Администрации, в том числе к банковским счетам, открытым в период действия соглашения о реструктуризации задолженности;</w:t>
      </w:r>
    </w:p>
    <w:p w:rsidR="00A23188" w:rsidRDefault="00A23188" w:rsidP="00BD6E22">
      <w:pPr>
        <w:pStyle w:val="a3"/>
        <w:ind w:left="440" w:right="107" w:firstLine="440"/>
      </w:pPr>
      <w:r>
        <w:t>б) реструктуризации задолженности в связи с исполнением муниципальных гарантий не подлежит задолженность по денежным обязательствам, установленная к взысканию по решению суда.</w:t>
      </w:r>
    </w:p>
    <w:p w:rsidR="00A23188" w:rsidRDefault="00A23188" w:rsidP="00BD6E22">
      <w:pPr>
        <w:pStyle w:val="a3"/>
        <w:ind w:left="440" w:right="107" w:firstLine="440"/>
      </w:pPr>
    </w:p>
    <w:p w:rsidR="00A23188" w:rsidRDefault="00A23188" w:rsidP="00B14F16">
      <w:pPr>
        <w:pStyle w:val="1"/>
        <w:numPr>
          <w:ilvl w:val="1"/>
          <w:numId w:val="6"/>
        </w:numPr>
        <w:tabs>
          <w:tab w:val="left" w:pos="1377"/>
        </w:tabs>
        <w:ind w:left="3674" w:right="639" w:hanging="2751"/>
      </w:pPr>
      <w:r>
        <w:t>Порядок реструктуризации задолженности в связи с исполнением муниципальных гарантий</w:t>
      </w:r>
    </w:p>
    <w:p w:rsidR="00A23188" w:rsidRDefault="006B7E1A" w:rsidP="006B7E1A">
      <w:pPr>
        <w:pStyle w:val="a5"/>
        <w:tabs>
          <w:tab w:val="left" w:pos="851"/>
        </w:tabs>
        <w:ind w:right="105" w:firstLine="0"/>
        <w:rPr>
          <w:sz w:val="28"/>
        </w:rPr>
      </w:pPr>
      <w:r>
        <w:rPr>
          <w:sz w:val="28"/>
        </w:rPr>
        <w:tab/>
        <w:t xml:space="preserve">3.1 Для проведения реструктуризации задолженности в связи с исполнением муниципальных </w:t>
      </w:r>
      <w:r w:rsidR="00A23188">
        <w:rPr>
          <w:sz w:val="28"/>
        </w:rPr>
        <w:t>гарантий должник представляет в Администрацию заявку, включающую:</w:t>
      </w:r>
    </w:p>
    <w:p w:rsidR="00A23188" w:rsidRDefault="00A23188" w:rsidP="006B7E1A">
      <w:pPr>
        <w:pStyle w:val="a3"/>
        <w:spacing w:before="1"/>
        <w:ind w:right="106" w:firstLine="328"/>
      </w:pPr>
      <w:r>
        <w:t>а) заявление на реструктуризацию задолженности с указанием объема задолженности, который предполагается реструктуризировать, и способа проведения реструктуризации, обоснование необходимости проведения реструктуризации задолженности;</w:t>
      </w:r>
    </w:p>
    <w:p w:rsidR="00A23188" w:rsidRDefault="00A23188" w:rsidP="006B7E1A">
      <w:pPr>
        <w:pStyle w:val="a3"/>
        <w:spacing w:before="74" w:line="242" w:lineRule="auto"/>
        <w:ind w:right="113" w:firstLine="328"/>
      </w:pPr>
      <w:r>
        <w:t>б) информацию об источниках и сроках погашения реструктуризируемой задолженности;</w:t>
      </w:r>
    </w:p>
    <w:p w:rsidR="00A23188" w:rsidRDefault="00A23188" w:rsidP="006B7E1A">
      <w:pPr>
        <w:pStyle w:val="a3"/>
        <w:ind w:right="118" w:firstLine="328"/>
      </w:pPr>
      <w:r>
        <w:t>в) копию документа, подтверждающего полномочия лица, действующего от имени должника;</w:t>
      </w:r>
    </w:p>
    <w:p w:rsidR="00A23188" w:rsidRDefault="00A23188" w:rsidP="006B7E1A">
      <w:pPr>
        <w:pStyle w:val="a3"/>
        <w:ind w:right="105" w:firstLine="328"/>
      </w:pPr>
      <w:r>
        <w:t>г) годовую бухгалтерскую (финансовую)</w:t>
      </w:r>
      <w:r w:rsidR="00A45294">
        <w:t xml:space="preserve"> </w:t>
      </w:r>
      <w:r>
        <w:t xml:space="preserve">отчетность по формам бухгалтерского баланса и отчета о финансовых результатах, утвержденных приложением № 1 к приказу Министерства финансов Российской Федерации от 02.07.2010 № 66н </w:t>
      </w:r>
      <w:r w:rsidRPr="00155A56">
        <w:t xml:space="preserve"> "О формах бухгалтерской отчетности орг</w:t>
      </w:r>
      <w:r>
        <w:t xml:space="preserve">анизаций" </w:t>
      </w:r>
      <w:r w:rsidRPr="00155A56">
        <w:t xml:space="preserve"> (с изм. и доп., вступ. в силу с отчетности за 2020 год)</w:t>
      </w:r>
      <w:r>
        <w:t xml:space="preserve"> (далее—приказ Минфина России), за последний отчетный год с отметкой о принятии налоговым органом по месту постановки на налоговый учет должника, а также информацию    о дебиторской    и кредиторской    задолженности,    оформленную с учетом положений раздела 5 приложения №3 к приказу Минфина России;</w:t>
      </w:r>
    </w:p>
    <w:p w:rsidR="00A23188" w:rsidRDefault="00A23188" w:rsidP="006B7E1A">
      <w:pPr>
        <w:pStyle w:val="a3"/>
        <w:ind w:right="106" w:firstLine="328"/>
      </w:pPr>
      <w:r>
        <w:t>д) промежуточную бухгалтерскую (финансовую) отчетность по формам бухгалтерского баланса и отчета о финансовых результатах, утвержденных приложением №1 к приказу Минфина России, за последний отчетный период, а также информацию о дебиторской и кредиторской задолженности, оформленную с учетом положений раздела 5 приложения № 3</w:t>
      </w:r>
      <w:r w:rsidR="00A45294">
        <w:t xml:space="preserve"> </w:t>
      </w:r>
      <w:r>
        <w:t>к приказу Минфина России;</w:t>
      </w:r>
    </w:p>
    <w:p w:rsidR="00A23188" w:rsidRDefault="00A23188" w:rsidP="006B7E1A">
      <w:pPr>
        <w:pStyle w:val="a3"/>
        <w:ind w:right="105" w:firstLine="328"/>
      </w:pPr>
      <w:r>
        <w:t>е) справки, заверенные налоговыми органами, о том, что в отношении должника не инициирована процедура несостоятельности (банкротства), обо всех действующих расчетных рублевых и валютных счетах в кредитных организациях;</w:t>
      </w:r>
    </w:p>
    <w:p w:rsidR="00A23188" w:rsidRDefault="00A23188" w:rsidP="006B7E1A">
      <w:pPr>
        <w:pStyle w:val="a3"/>
        <w:ind w:right="105" w:firstLine="328"/>
      </w:pPr>
      <w:r>
        <w:t>ж) справки кредитных организаций об оборотах по расчетным рублевым</w:t>
      </w:r>
    </w:p>
    <w:p w:rsidR="006B7E1A" w:rsidRDefault="00A23188" w:rsidP="006B7E1A">
      <w:pPr>
        <w:pStyle w:val="a3"/>
        <w:ind w:right="107" w:firstLine="0"/>
      </w:pPr>
      <w:r>
        <w:t xml:space="preserve">и валютным счетам за последние 12 месяцев, остатках денежных средств на них на дату, предшествующую дате подачи документов, наличии или отсутствии на каждом счете на дату представления справки картотек и не оплаченных </w:t>
      </w:r>
      <w:r w:rsidRPr="00F43873">
        <w:t>расчетных документов;</w:t>
      </w:r>
    </w:p>
    <w:p w:rsidR="00A23188" w:rsidRPr="00F43873" w:rsidRDefault="00A23188" w:rsidP="006B7E1A">
      <w:pPr>
        <w:pStyle w:val="a3"/>
        <w:ind w:right="107" w:firstLine="328"/>
        <w:sectPr w:rsidR="00A23188" w:rsidRPr="00F43873" w:rsidSect="00BD6E22">
          <w:pgSz w:w="11910" w:h="16840"/>
          <w:pgMar w:top="1038" w:right="743" w:bottom="289" w:left="743" w:header="720" w:footer="720" w:gutter="0"/>
          <w:cols w:space="720"/>
        </w:sectPr>
      </w:pPr>
      <w:r w:rsidRPr="00F43873">
        <w:t>з) документы, характеризующие кредитную историю</w:t>
      </w:r>
      <w:r w:rsidR="006B7E1A">
        <w:t xml:space="preserve"> </w:t>
      </w:r>
      <w:r w:rsidRPr="00F43873">
        <w:t>должника</w:t>
      </w:r>
      <w:r>
        <w:t xml:space="preserve"> </w:t>
      </w:r>
      <w:r w:rsidRPr="00F43873">
        <w:t xml:space="preserve">за последние 3 года на дату подачи документов в Администрацию (описание </w:t>
      </w:r>
    </w:p>
    <w:p w:rsidR="00A23188" w:rsidRDefault="00A23188" w:rsidP="00F43873">
      <w:pPr>
        <w:tabs>
          <w:tab w:val="left" w:pos="2088"/>
        </w:tabs>
        <w:ind w:left="330"/>
        <w:rPr>
          <w:sz w:val="28"/>
          <w:szCs w:val="28"/>
        </w:rPr>
      </w:pPr>
      <w:r w:rsidRPr="00F43873">
        <w:rPr>
          <w:sz w:val="28"/>
          <w:szCs w:val="28"/>
        </w:rPr>
        <w:lastRenderedPageBreak/>
        <w:t>обязательств должника по действующим кредитным договорами (или) договорам займа с указанием остатка задолженности на дату составления кредитной истории) либо свидетельствующие</w:t>
      </w:r>
      <w:r>
        <w:rPr>
          <w:sz w:val="28"/>
          <w:szCs w:val="28"/>
        </w:rPr>
        <w:t xml:space="preserve"> </w:t>
      </w:r>
      <w:r w:rsidRPr="00F43873">
        <w:rPr>
          <w:sz w:val="28"/>
          <w:szCs w:val="28"/>
        </w:rPr>
        <w:t>о ее отсутствии.</w:t>
      </w:r>
    </w:p>
    <w:p w:rsidR="004F3514" w:rsidRPr="004F3514" w:rsidRDefault="006B7E1A" w:rsidP="006B7E1A">
      <w:pPr>
        <w:ind w:left="330"/>
        <w:rPr>
          <w:sz w:val="28"/>
          <w:szCs w:val="28"/>
        </w:rPr>
      </w:pPr>
      <w:r>
        <w:rPr>
          <w:sz w:val="28"/>
          <w:szCs w:val="28"/>
        </w:rPr>
        <w:tab/>
        <w:t xml:space="preserve">3.2 </w:t>
      </w:r>
      <w:r w:rsidR="004A7065">
        <w:rPr>
          <w:sz w:val="28"/>
          <w:szCs w:val="28"/>
        </w:rPr>
        <w:t xml:space="preserve">Должник </w:t>
      </w:r>
      <w:r w:rsidR="000F0852" w:rsidRPr="000F0852">
        <w:rPr>
          <w:sz w:val="28"/>
          <w:szCs w:val="28"/>
        </w:rPr>
        <w:t>имеет право на повторное направление документов для принятия решения о реструктуризации задолженности после устранения причин, послуживших основанием для отказа в реструктуризации задолженности.</w:t>
      </w:r>
    </w:p>
    <w:p w:rsidR="005169C7" w:rsidRDefault="006B7E1A" w:rsidP="006B7E1A">
      <w:pPr>
        <w:pStyle w:val="a5"/>
        <w:ind w:right="108" w:firstLine="0"/>
        <w:rPr>
          <w:sz w:val="28"/>
        </w:rPr>
      </w:pPr>
      <w:r>
        <w:rPr>
          <w:sz w:val="28"/>
        </w:rPr>
        <w:tab/>
      </w:r>
      <w:r w:rsidR="004A7065">
        <w:rPr>
          <w:sz w:val="28"/>
        </w:rPr>
        <w:t>3.3</w:t>
      </w:r>
      <w:r w:rsidR="00A23188">
        <w:rPr>
          <w:sz w:val="28"/>
        </w:rPr>
        <w:t xml:space="preserve"> Представленные документы Администрация в течение 3-храбочих дней направляет в Финансовое управление Администрации городского округа Павловский Посад Московской области (далее- Финансовое управление), которое в течение 10 рабочих дней рассматривает д</w:t>
      </w:r>
      <w:r w:rsidR="006A48BC">
        <w:rPr>
          <w:sz w:val="28"/>
        </w:rPr>
        <w:t>окументы, указанные в</w:t>
      </w:r>
      <w:r w:rsidR="000D60E8">
        <w:rPr>
          <w:sz w:val="28"/>
        </w:rPr>
        <w:t xml:space="preserve"> пункте 3.1 настоящих </w:t>
      </w:r>
      <w:r w:rsidR="00A23188">
        <w:rPr>
          <w:sz w:val="28"/>
        </w:rPr>
        <w:t>Правил, на предмет их соответствия требованиям к комплектности и содержанию</w:t>
      </w:r>
      <w:r w:rsidR="005169C7">
        <w:rPr>
          <w:sz w:val="28"/>
        </w:rPr>
        <w:t>.</w:t>
      </w:r>
    </w:p>
    <w:p w:rsidR="00A23188" w:rsidRDefault="005169C7" w:rsidP="00F43873">
      <w:pPr>
        <w:pStyle w:val="a5"/>
        <w:tabs>
          <w:tab w:val="left" w:pos="1978"/>
        </w:tabs>
        <w:ind w:right="108" w:firstLine="0"/>
        <w:rPr>
          <w:sz w:val="28"/>
        </w:rPr>
      </w:pPr>
      <w:r w:rsidRPr="005169C7">
        <w:rPr>
          <w:sz w:val="28"/>
        </w:rPr>
        <w:t>В случае принятия решения об отказе в реструктуриз</w:t>
      </w:r>
      <w:r>
        <w:rPr>
          <w:sz w:val="28"/>
        </w:rPr>
        <w:t xml:space="preserve">ации задолженности Финансовое управление </w:t>
      </w:r>
      <w:r w:rsidRPr="005169C7">
        <w:rPr>
          <w:sz w:val="28"/>
        </w:rPr>
        <w:t>направляет уведомлени</w:t>
      </w:r>
      <w:r w:rsidR="006B7E1A">
        <w:rPr>
          <w:sz w:val="28"/>
        </w:rPr>
        <w:t>е должнику</w:t>
      </w:r>
      <w:r>
        <w:rPr>
          <w:sz w:val="28"/>
        </w:rPr>
        <w:t xml:space="preserve"> с указанием причины отказа  </w:t>
      </w:r>
      <w:r w:rsidRPr="005169C7">
        <w:rPr>
          <w:sz w:val="28"/>
        </w:rPr>
        <w:t xml:space="preserve"> в течение 2 рабочих дней со дня принятия такого решения.</w:t>
      </w:r>
    </w:p>
    <w:p w:rsidR="00A23188" w:rsidRDefault="006B7E1A" w:rsidP="006B7E1A">
      <w:pPr>
        <w:pStyle w:val="a5"/>
        <w:tabs>
          <w:tab w:val="left" w:pos="709"/>
        </w:tabs>
        <w:ind w:firstLine="0"/>
        <w:rPr>
          <w:sz w:val="28"/>
        </w:rPr>
      </w:pPr>
      <w:r>
        <w:rPr>
          <w:sz w:val="28"/>
        </w:rPr>
        <w:tab/>
      </w:r>
      <w:r w:rsidR="004A7065">
        <w:rPr>
          <w:sz w:val="28"/>
        </w:rPr>
        <w:t>3.4</w:t>
      </w:r>
      <w:r w:rsidR="00A23188">
        <w:rPr>
          <w:sz w:val="28"/>
        </w:rPr>
        <w:t xml:space="preserve"> В случае соответствия документов требова</w:t>
      </w:r>
      <w:r w:rsidR="006A48BC">
        <w:rPr>
          <w:sz w:val="28"/>
        </w:rPr>
        <w:t>ниям, установленным</w:t>
      </w:r>
      <w:r w:rsidR="000D60E8">
        <w:rPr>
          <w:sz w:val="28"/>
        </w:rPr>
        <w:t xml:space="preserve"> пунктом 3.1 настоящих</w:t>
      </w:r>
      <w:r w:rsidR="00A23188">
        <w:rPr>
          <w:sz w:val="28"/>
        </w:rPr>
        <w:t xml:space="preserve"> Правил, Финансовое управление в срок, не превышающий 5 рабочих дней с даты рассмотрения, подготавливает заключение и направляет его с приложением копи</w:t>
      </w:r>
      <w:r w:rsidR="006A48BC">
        <w:rPr>
          <w:sz w:val="28"/>
        </w:rPr>
        <w:t xml:space="preserve">й документов </w:t>
      </w:r>
      <w:r w:rsidR="00A23188">
        <w:rPr>
          <w:sz w:val="28"/>
        </w:rPr>
        <w:t>на согласование Главе городского округа Павловский Посад Московской области.</w:t>
      </w:r>
    </w:p>
    <w:p w:rsidR="00A23188" w:rsidRDefault="006B7E1A" w:rsidP="006B7E1A">
      <w:pPr>
        <w:pStyle w:val="a5"/>
        <w:tabs>
          <w:tab w:val="left" w:pos="709"/>
        </w:tabs>
        <w:spacing w:before="74"/>
        <w:ind w:left="330" w:right="107" w:firstLine="0"/>
        <w:rPr>
          <w:sz w:val="28"/>
        </w:rPr>
      </w:pPr>
      <w:r>
        <w:rPr>
          <w:sz w:val="28"/>
        </w:rPr>
        <w:tab/>
      </w:r>
      <w:r w:rsidR="004A7065">
        <w:rPr>
          <w:sz w:val="28"/>
        </w:rPr>
        <w:t>3.5</w:t>
      </w:r>
      <w:r w:rsidR="00A23188">
        <w:rPr>
          <w:sz w:val="28"/>
        </w:rPr>
        <w:t xml:space="preserve"> Финансовое управление не позднее 10 рабочих дней со дня получения согласования от Главы горо</w:t>
      </w:r>
      <w:r w:rsidR="006A48BC">
        <w:rPr>
          <w:sz w:val="28"/>
        </w:rPr>
        <w:t>дского округа Павловский Посад М</w:t>
      </w:r>
      <w:r w:rsidR="00A23188">
        <w:rPr>
          <w:sz w:val="28"/>
        </w:rPr>
        <w:t xml:space="preserve">осковской области, готовит проект распоряжения    Администрации   о проведении реструктуризации задолженности </w:t>
      </w:r>
      <w:r w:rsidR="00942CB3">
        <w:rPr>
          <w:sz w:val="28"/>
        </w:rPr>
        <w:t>и направляет его на подписание</w:t>
      </w:r>
      <w:bookmarkStart w:id="0" w:name="_GoBack"/>
      <w:bookmarkEnd w:id="0"/>
      <w:r w:rsidR="00A23188">
        <w:rPr>
          <w:sz w:val="28"/>
        </w:rPr>
        <w:t xml:space="preserve"> Главе городского округа Павловский Посад Московской области в установленном порядке.</w:t>
      </w:r>
    </w:p>
    <w:p w:rsidR="00A23188" w:rsidRDefault="006B7E1A" w:rsidP="006B7E1A">
      <w:pPr>
        <w:pStyle w:val="a5"/>
        <w:tabs>
          <w:tab w:val="left" w:pos="709"/>
        </w:tabs>
        <w:spacing w:before="1"/>
        <w:ind w:left="330" w:firstLine="0"/>
        <w:rPr>
          <w:sz w:val="28"/>
        </w:rPr>
      </w:pPr>
      <w:r>
        <w:rPr>
          <w:sz w:val="28"/>
        </w:rPr>
        <w:tab/>
      </w:r>
      <w:r w:rsidR="004A7065">
        <w:rPr>
          <w:sz w:val="28"/>
        </w:rPr>
        <w:t>3.6</w:t>
      </w:r>
      <w:r w:rsidR="00A45294">
        <w:rPr>
          <w:sz w:val="28"/>
        </w:rPr>
        <w:t xml:space="preserve"> </w:t>
      </w:r>
      <w:r w:rsidR="00A23188">
        <w:rPr>
          <w:sz w:val="28"/>
        </w:rPr>
        <w:t>В течение 10 рабочих дней после издания распоряжен</w:t>
      </w:r>
      <w:r w:rsidR="006A48BC">
        <w:rPr>
          <w:sz w:val="28"/>
        </w:rPr>
        <w:t>ия Администрации</w:t>
      </w:r>
      <w:r w:rsidR="00A45294">
        <w:rPr>
          <w:sz w:val="28"/>
        </w:rPr>
        <w:t>, предусм</w:t>
      </w:r>
      <w:r w:rsidR="005169C7">
        <w:rPr>
          <w:sz w:val="28"/>
        </w:rPr>
        <w:t>отренного пунктом 3.5</w:t>
      </w:r>
      <w:r w:rsidR="00A45294">
        <w:rPr>
          <w:sz w:val="28"/>
        </w:rPr>
        <w:t xml:space="preserve"> настоящих Правил,</w:t>
      </w:r>
      <w:r w:rsidR="006A48BC">
        <w:rPr>
          <w:sz w:val="28"/>
        </w:rPr>
        <w:t xml:space="preserve"> </w:t>
      </w:r>
      <w:r w:rsidR="00A23188">
        <w:rPr>
          <w:sz w:val="28"/>
        </w:rPr>
        <w:t>между Адм</w:t>
      </w:r>
      <w:r>
        <w:rPr>
          <w:sz w:val="28"/>
        </w:rPr>
        <w:t>инистрацией и должником заключается</w:t>
      </w:r>
      <w:r w:rsidR="00A23188">
        <w:rPr>
          <w:sz w:val="28"/>
        </w:rPr>
        <w:t xml:space="preserve"> соглашение о реструктуризации задолженности.</w:t>
      </w:r>
    </w:p>
    <w:p w:rsidR="00A23188" w:rsidRDefault="006B7E1A" w:rsidP="006B7E1A">
      <w:pPr>
        <w:pStyle w:val="a5"/>
        <w:spacing w:before="1"/>
        <w:ind w:left="330" w:right="110" w:firstLine="0"/>
        <w:rPr>
          <w:sz w:val="28"/>
        </w:rPr>
      </w:pPr>
      <w:r>
        <w:rPr>
          <w:sz w:val="28"/>
        </w:rPr>
        <w:tab/>
      </w:r>
      <w:r w:rsidR="004A7065">
        <w:rPr>
          <w:sz w:val="28"/>
        </w:rPr>
        <w:t>3.7</w:t>
      </w:r>
      <w:r>
        <w:rPr>
          <w:sz w:val="28"/>
        </w:rPr>
        <w:t xml:space="preserve"> </w:t>
      </w:r>
      <w:r w:rsidR="00A23188">
        <w:rPr>
          <w:sz w:val="28"/>
        </w:rPr>
        <w:t>Соглашение о реструктуризации задолженности должно предусматривать:</w:t>
      </w:r>
    </w:p>
    <w:p w:rsidR="00A23188" w:rsidRDefault="00A23188" w:rsidP="00F43873">
      <w:pPr>
        <w:pStyle w:val="a3"/>
        <w:ind w:left="330" w:right="107" w:firstLine="0"/>
      </w:pPr>
      <w:r>
        <w:t>-способ реструктуризации задолженности (отсрочка или рассрочка, изменение величины процентов за пользование денежными средствами и (или) иных платежей);</w:t>
      </w:r>
    </w:p>
    <w:p w:rsidR="00A23188" w:rsidRDefault="00A23188" w:rsidP="00F43873">
      <w:pPr>
        <w:pStyle w:val="a3"/>
        <w:spacing w:before="1"/>
        <w:ind w:left="330" w:right="106" w:firstLine="0"/>
      </w:pPr>
      <w:r>
        <w:t>-срок погашения задолженности, а в случае предоставления рассрочки - график, предусматривающий осуществление платежей;</w:t>
      </w:r>
    </w:p>
    <w:p w:rsidR="00A23188" w:rsidRDefault="00A23188" w:rsidP="00F43873">
      <w:pPr>
        <w:pStyle w:val="a3"/>
        <w:spacing w:line="321" w:lineRule="exact"/>
        <w:ind w:left="330" w:firstLine="0"/>
      </w:pPr>
      <w:r>
        <w:t>-процентную ставку;</w:t>
      </w:r>
    </w:p>
    <w:p w:rsidR="00A23188" w:rsidRDefault="00A23188" w:rsidP="006B7E1A">
      <w:pPr>
        <w:pStyle w:val="a3"/>
        <w:ind w:left="330" w:right="109" w:firstLine="0"/>
      </w:pPr>
      <w:r>
        <w:t>-санкции, применяемые к должнику в случае нарушения им условий реструктуризации.</w:t>
      </w:r>
    </w:p>
    <w:sectPr w:rsidR="00A23188" w:rsidSect="00BD6E22">
      <w:pgSz w:w="11910" w:h="16840"/>
      <w:pgMar w:top="1038" w:right="743" w:bottom="289" w:left="7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188" w:rsidRDefault="00A23188" w:rsidP="005D3BBE">
      <w:r>
        <w:separator/>
      </w:r>
    </w:p>
  </w:endnote>
  <w:endnote w:type="continuationSeparator" w:id="0">
    <w:p w:rsidR="00A23188" w:rsidRDefault="00A23188" w:rsidP="005D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188" w:rsidRDefault="00A23188" w:rsidP="005D3BBE">
      <w:r>
        <w:separator/>
      </w:r>
    </w:p>
  </w:footnote>
  <w:footnote w:type="continuationSeparator" w:id="0">
    <w:p w:rsidR="00A23188" w:rsidRDefault="00A23188" w:rsidP="005D3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F1C2C"/>
    <w:multiLevelType w:val="hybridMultilevel"/>
    <w:tmpl w:val="9EDE29F6"/>
    <w:lvl w:ilvl="0" w:tplc="35F2F898">
      <w:start w:val="2"/>
      <w:numFmt w:val="decimal"/>
      <w:lvlText w:val="%1"/>
      <w:lvlJc w:val="left"/>
      <w:pPr>
        <w:ind w:left="392" w:hanging="497"/>
      </w:pPr>
      <w:rPr>
        <w:rFonts w:cs="Times New Roman" w:hint="default"/>
      </w:rPr>
    </w:lvl>
    <w:lvl w:ilvl="1" w:tplc="7E748A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E108F4C">
      <w:numFmt w:val="bullet"/>
      <w:lvlText w:val="•"/>
      <w:lvlJc w:val="left"/>
      <w:pPr>
        <w:ind w:left="2405" w:hanging="497"/>
      </w:pPr>
      <w:rPr>
        <w:rFonts w:hint="default"/>
      </w:rPr>
    </w:lvl>
    <w:lvl w:ilvl="3" w:tplc="FEBE61E0">
      <w:numFmt w:val="bullet"/>
      <w:lvlText w:val="•"/>
      <w:lvlJc w:val="left"/>
      <w:pPr>
        <w:ind w:left="3407" w:hanging="497"/>
      </w:pPr>
      <w:rPr>
        <w:rFonts w:hint="default"/>
      </w:rPr>
    </w:lvl>
    <w:lvl w:ilvl="4" w:tplc="5DC237EE">
      <w:numFmt w:val="bullet"/>
      <w:lvlText w:val="•"/>
      <w:lvlJc w:val="left"/>
      <w:pPr>
        <w:ind w:left="4410" w:hanging="497"/>
      </w:pPr>
      <w:rPr>
        <w:rFonts w:hint="default"/>
      </w:rPr>
    </w:lvl>
    <w:lvl w:ilvl="5" w:tplc="F48AD618">
      <w:numFmt w:val="bullet"/>
      <w:lvlText w:val="•"/>
      <w:lvlJc w:val="left"/>
      <w:pPr>
        <w:ind w:left="5413" w:hanging="497"/>
      </w:pPr>
      <w:rPr>
        <w:rFonts w:hint="default"/>
      </w:rPr>
    </w:lvl>
    <w:lvl w:ilvl="6" w:tplc="CE5AFB78">
      <w:numFmt w:val="bullet"/>
      <w:lvlText w:val="•"/>
      <w:lvlJc w:val="left"/>
      <w:pPr>
        <w:ind w:left="6415" w:hanging="497"/>
      </w:pPr>
      <w:rPr>
        <w:rFonts w:hint="default"/>
      </w:rPr>
    </w:lvl>
    <w:lvl w:ilvl="7" w:tplc="F148E964">
      <w:numFmt w:val="bullet"/>
      <w:lvlText w:val="•"/>
      <w:lvlJc w:val="left"/>
      <w:pPr>
        <w:ind w:left="7418" w:hanging="497"/>
      </w:pPr>
      <w:rPr>
        <w:rFonts w:hint="default"/>
      </w:rPr>
    </w:lvl>
    <w:lvl w:ilvl="8" w:tplc="313AD52E">
      <w:numFmt w:val="bullet"/>
      <w:lvlText w:val="•"/>
      <w:lvlJc w:val="left"/>
      <w:pPr>
        <w:ind w:left="8421" w:hanging="497"/>
      </w:pPr>
      <w:rPr>
        <w:rFonts w:hint="default"/>
      </w:rPr>
    </w:lvl>
  </w:abstractNum>
  <w:abstractNum w:abstractNumId="1" w15:restartNumberingAfterBreak="0">
    <w:nsid w:val="22C21828"/>
    <w:multiLevelType w:val="hybridMultilevel"/>
    <w:tmpl w:val="FFFFFFFF"/>
    <w:lvl w:ilvl="0" w:tplc="DAC8B146">
      <w:numFmt w:val="bullet"/>
      <w:lvlText w:val="-"/>
      <w:lvlJc w:val="left"/>
      <w:pPr>
        <w:ind w:left="392" w:hanging="221"/>
      </w:pPr>
      <w:rPr>
        <w:rFonts w:ascii="Times New Roman" w:eastAsia="Times New Roman" w:hAnsi="Times New Roman" w:hint="default"/>
        <w:w w:val="100"/>
        <w:sz w:val="28"/>
      </w:rPr>
    </w:lvl>
    <w:lvl w:ilvl="1" w:tplc="657A8E20">
      <w:numFmt w:val="bullet"/>
      <w:lvlText w:val="•"/>
      <w:lvlJc w:val="left"/>
      <w:pPr>
        <w:ind w:left="1402" w:hanging="221"/>
      </w:pPr>
      <w:rPr>
        <w:rFonts w:hint="default"/>
      </w:rPr>
    </w:lvl>
    <w:lvl w:ilvl="2" w:tplc="02E45936">
      <w:numFmt w:val="bullet"/>
      <w:lvlText w:val="•"/>
      <w:lvlJc w:val="left"/>
      <w:pPr>
        <w:ind w:left="2405" w:hanging="221"/>
      </w:pPr>
      <w:rPr>
        <w:rFonts w:hint="default"/>
      </w:rPr>
    </w:lvl>
    <w:lvl w:ilvl="3" w:tplc="EE34CF9A">
      <w:numFmt w:val="bullet"/>
      <w:lvlText w:val="•"/>
      <w:lvlJc w:val="left"/>
      <w:pPr>
        <w:ind w:left="3407" w:hanging="221"/>
      </w:pPr>
      <w:rPr>
        <w:rFonts w:hint="default"/>
      </w:rPr>
    </w:lvl>
    <w:lvl w:ilvl="4" w:tplc="D1402716">
      <w:numFmt w:val="bullet"/>
      <w:lvlText w:val="•"/>
      <w:lvlJc w:val="left"/>
      <w:pPr>
        <w:ind w:left="4410" w:hanging="221"/>
      </w:pPr>
      <w:rPr>
        <w:rFonts w:hint="default"/>
      </w:rPr>
    </w:lvl>
    <w:lvl w:ilvl="5" w:tplc="DE223FC6">
      <w:numFmt w:val="bullet"/>
      <w:lvlText w:val="•"/>
      <w:lvlJc w:val="left"/>
      <w:pPr>
        <w:ind w:left="5413" w:hanging="221"/>
      </w:pPr>
      <w:rPr>
        <w:rFonts w:hint="default"/>
      </w:rPr>
    </w:lvl>
    <w:lvl w:ilvl="6" w:tplc="05EC87F4">
      <w:numFmt w:val="bullet"/>
      <w:lvlText w:val="•"/>
      <w:lvlJc w:val="left"/>
      <w:pPr>
        <w:ind w:left="6415" w:hanging="221"/>
      </w:pPr>
      <w:rPr>
        <w:rFonts w:hint="default"/>
      </w:rPr>
    </w:lvl>
    <w:lvl w:ilvl="7" w:tplc="2E3E4E42">
      <w:numFmt w:val="bullet"/>
      <w:lvlText w:val="•"/>
      <w:lvlJc w:val="left"/>
      <w:pPr>
        <w:ind w:left="7418" w:hanging="221"/>
      </w:pPr>
      <w:rPr>
        <w:rFonts w:hint="default"/>
      </w:rPr>
    </w:lvl>
    <w:lvl w:ilvl="8" w:tplc="A0E85DC8">
      <w:numFmt w:val="bullet"/>
      <w:lvlText w:val="•"/>
      <w:lvlJc w:val="left"/>
      <w:pPr>
        <w:ind w:left="8421" w:hanging="221"/>
      </w:pPr>
      <w:rPr>
        <w:rFonts w:hint="default"/>
      </w:rPr>
    </w:lvl>
  </w:abstractNum>
  <w:abstractNum w:abstractNumId="2" w15:restartNumberingAfterBreak="0">
    <w:nsid w:val="4A6F5238"/>
    <w:multiLevelType w:val="hybridMultilevel"/>
    <w:tmpl w:val="DE0887B0"/>
    <w:lvl w:ilvl="0" w:tplc="DF2C1F02">
      <w:start w:val="3"/>
      <w:numFmt w:val="decimal"/>
      <w:lvlText w:val="%1"/>
      <w:lvlJc w:val="left"/>
      <w:pPr>
        <w:ind w:left="392" w:hanging="656"/>
      </w:pPr>
      <w:rPr>
        <w:rFonts w:cs="Times New Roman" w:hint="default"/>
      </w:rPr>
    </w:lvl>
    <w:lvl w:ilvl="1" w:tplc="00D674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CA83DC">
      <w:numFmt w:val="bullet"/>
      <w:lvlText w:val="•"/>
      <w:lvlJc w:val="left"/>
      <w:pPr>
        <w:ind w:left="2405" w:hanging="656"/>
      </w:pPr>
      <w:rPr>
        <w:rFonts w:hint="default"/>
      </w:rPr>
    </w:lvl>
    <w:lvl w:ilvl="3" w:tplc="21A2C68C">
      <w:numFmt w:val="bullet"/>
      <w:lvlText w:val="•"/>
      <w:lvlJc w:val="left"/>
      <w:pPr>
        <w:ind w:left="3407" w:hanging="656"/>
      </w:pPr>
      <w:rPr>
        <w:rFonts w:hint="default"/>
      </w:rPr>
    </w:lvl>
    <w:lvl w:ilvl="4" w:tplc="83F01F10">
      <w:numFmt w:val="bullet"/>
      <w:lvlText w:val="•"/>
      <w:lvlJc w:val="left"/>
      <w:pPr>
        <w:ind w:left="4410" w:hanging="656"/>
      </w:pPr>
      <w:rPr>
        <w:rFonts w:hint="default"/>
      </w:rPr>
    </w:lvl>
    <w:lvl w:ilvl="5" w:tplc="EEBE7EAA">
      <w:numFmt w:val="bullet"/>
      <w:lvlText w:val="•"/>
      <w:lvlJc w:val="left"/>
      <w:pPr>
        <w:ind w:left="5413" w:hanging="656"/>
      </w:pPr>
      <w:rPr>
        <w:rFonts w:hint="default"/>
      </w:rPr>
    </w:lvl>
    <w:lvl w:ilvl="6" w:tplc="A46E8DA6">
      <w:numFmt w:val="bullet"/>
      <w:lvlText w:val="•"/>
      <w:lvlJc w:val="left"/>
      <w:pPr>
        <w:ind w:left="6415" w:hanging="656"/>
      </w:pPr>
      <w:rPr>
        <w:rFonts w:hint="default"/>
      </w:rPr>
    </w:lvl>
    <w:lvl w:ilvl="7" w:tplc="902EB66C">
      <w:numFmt w:val="bullet"/>
      <w:lvlText w:val="•"/>
      <w:lvlJc w:val="left"/>
      <w:pPr>
        <w:ind w:left="7418" w:hanging="656"/>
      </w:pPr>
      <w:rPr>
        <w:rFonts w:hint="default"/>
      </w:rPr>
    </w:lvl>
    <w:lvl w:ilvl="8" w:tplc="CB0AF68A">
      <w:numFmt w:val="bullet"/>
      <w:lvlText w:val="•"/>
      <w:lvlJc w:val="left"/>
      <w:pPr>
        <w:ind w:left="8421" w:hanging="656"/>
      </w:pPr>
      <w:rPr>
        <w:rFonts w:hint="default"/>
      </w:rPr>
    </w:lvl>
  </w:abstractNum>
  <w:abstractNum w:abstractNumId="3" w15:restartNumberingAfterBreak="0">
    <w:nsid w:val="60AB420E"/>
    <w:multiLevelType w:val="hybridMultilevel"/>
    <w:tmpl w:val="B5E6CC88"/>
    <w:lvl w:ilvl="0" w:tplc="F7D43D9C">
      <w:start w:val="4"/>
      <w:numFmt w:val="decimal"/>
      <w:lvlText w:val="%1"/>
      <w:lvlJc w:val="left"/>
      <w:pPr>
        <w:ind w:left="392" w:hanging="848"/>
      </w:pPr>
      <w:rPr>
        <w:rFonts w:cs="Times New Roman" w:hint="default"/>
      </w:rPr>
    </w:lvl>
    <w:lvl w:ilvl="1" w:tplc="EEA022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7DCD698">
      <w:numFmt w:val="bullet"/>
      <w:lvlText w:val="•"/>
      <w:lvlJc w:val="left"/>
      <w:pPr>
        <w:ind w:left="2405" w:hanging="848"/>
      </w:pPr>
      <w:rPr>
        <w:rFonts w:hint="default"/>
      </w:rPr>
    </w:lvl>
    <w:lvl w:ilvl="3" w:tplc="2C12FB30">
      <w:numFmt w:val="bullet"/>
      <w:lvlText w:val="•"/>
      <w:lvlJc w:val="left"/>
      <w:pPr>
        <w:ind w:left="3407" w:hanging="848"/>
      </w:pPr>
      <w:rPr>
        <w:rFonts w:hint="default"/>
      </w:rPr>
    </w:lvl>
    <w:lvl w:ilvl="4" w:tplc="F99C7812">
      <w:numFmt w:val="bullet"/>
      <w:lvlText w:val="•"/>
      <w:lvlJc w:val="left"/>
      <w:pPr>
        <w:ind w:left="4410" w:hanging="848"/>
      </w:pPr>
      <w:rPr>
        <w:rFonts w:hint="default"/>
      </w:rPr>
    </w:lvl>
    <w:lvl w:ilvl="5" w:tplc="B6B8657C">
      <w:numFmt w:val="bullet"/>
      <w:lvlText w:val="•"/>
      <w:lvlJc w:val="left"/>
      <w:pPr>
        <w:ind w:left="5413" w:hanging="848"/>
      </w:pPr>
      <w:rPr>
        <w:rFonts w:hint="default"/>
      </w:rPr>
    </w:lvl>
    <w:lvl w:ilvl="6" w:tplc="C33C6662">
      <w:numFmt w:val="bullet"/>
      <w:lvlText w:val="•"/>
      <w:lvlJc w:val="left"/>
      <w:pPr>
        <w:ind w:left="6415" w:hanging="848"/>
      </w:pPr>
      <w:rPr>
        <w:rFonts w:hint="default"/>
      </w:rPr>
    </w:lvl>
    <w:lvl w:ilvl="7" w:tplc="3E628A98">
      <w:numFmt w:val="bullet"/>
      <w:lvlText w:val="•"/>
      <w:lvlJc w:val="left"/>
      <w:pPr>
        <w:ind w:left="7418" w:hanging="848"/>
      </w:pPr>
      <w:rPr>
        <w:rFonts w:hint="default"/>
      </w:rPr>
    </w:lvl>
    <w:lvl w:ilvl="8" w:tplc="75E8B16E">
      <w:numFmt w:val="bullet"/>
      <w:lvlText w:val="•"/>
      <w:lvlJc w:val="left"/>
      <w:pPr>
        <w:ind w:left="8421" w:hanging="848"/>
      </w:pPr>
      <w:rPr>
        <w:rFonts w:hint="default"/>
      </w:rPr>
    </w:lvl>
  </w:abstractNum>
  <w:abstractNum w:abstractNumId="4" w15:restartNumberingAfterBreak="0">
    <w:nsid w:val="781B7DFB"/>
    <w:multiLevelType w:val="hybridMultilevel"/>
    <w:tmpl w:val="473E92DA"/>
    <w:lvl w:ilvl="0" w:tplc="3B105B04">
      <w:start w:val="1"/>
      <w:numFmt w:val="decimal"/>
      <w:lvlText w:val="%1"/>
      <w:lvlJc w:val="left"/>
      <w:pPr>
        <w:ind w:left="392" w:hanging="617"/>
      </w:pPr>
      <w:rPr>
        <w:rFonts w:cs="Times New Roman" w:hint="default"/>
      </w:rPr>
    </w:lvl>
    <w:lvl w:ilvl="1" w:tplc="10528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8EE5D64">
      <w:numFmt w:val="bullet"/>
      <w:lvlText w:val="•"/>
      <w:lvlJc w:val="left"/>
      <w:pPr>
        <w:ind w:left="2405" w:hanging="617"/>
      </w:pPr>
      <w:rPr>
        <w:rFonts w:hint="default"/>
      </w:rPr>
    </w:lvl>
    <w:lvl w:ilvl="3" w:tplc="1F64B5A2">
      <w:numFmt w:val="bullet"/>
      <w:lvlText w:val="•"/>
      <w:lvlJc w:val="left"/>
      <w:pPr>
        <w:ind w:left="3407" w:hanging="617"/>
      </w:pPr>
      <w:rPr>
        <w:rFonts w:hint="default"/>
      </w:rPr>
    </w:lvl>
    <w:lvl w:ilvl="4" w:tplc="83EC7282">
      <w:numFmt w:val="bullet"/>
      <w:lvlText w:val="•"/>
      <w:lvlJc w:val="left"/>
      <w:pPr>
        <w:ind w:left="4410" w:hanging="617"/>
      </w:pPr>
      <w:rPr>
        <w:rFonts w:hint="default"/>
      </w:rPr>
    </w:lvl>
    <w:lvl w:ilvl="5" w:tplc="7A2EBF20">
      <w:numFmt w:val="bullet"/>
      <w:lvlText w:val="•"/>
      <w:lvlJc w:val="left"/>
      <w:pPr>
        <w:ind w:left="5413" w:hanging="617"/>
      </w:pPr>
      <w:rPr>
        <w:rFonts w:hint="default"/>
      </w:rPr>
    </w:lvl>
    <w:lvl w:ilvl="6" w:tplc="D41CEA82">
      <w:numFmt w:val="bullet"/>
      <w:lvlText w:val="•"/>
      <w:lvlJc w:val="left"/>
      <w:pPr>
        <w:ind w:left="6415" w:hanging="617"/>
      </w:pPr>
      <w:rPr>
        <w:rFonts w:hint="default"/>
      </w:rPr>
    </w:lvl>
    <w:lvl w:ilvl="7" w:tplc="00A645AC">
      <w:numFmt w:val="bullet"/>
      <w:lvlText w:val="•"/>
      <w:lvlJc w:val="left"/>
      <w:pPr>
        <w:ind w:left="7418" w:hanging="617"/>
      </w:pPr>
      <w:rPr>
        <w:rFonts w:hint="default"/>
      </w:rPr>
    </w:lvl>
    <w:lvl w:ilvl="8" w:tplc="50A66646">
      <w:numFmt w:val="bullet"/>
      <w:lvlText w:val="•"/>
      <w:lvlJc w:val="left"/>
      <w:pPr>
        <w:ind w:left="8421" w:hanging="617"/>
      </w:pPr>
      <w:rPr>
        <w:rFonts w:hint="default"/>
      </w:rPr>
    </w:lvl>
  </w:abstractNum>
  <w:abstractNum w:abstractNumId="5" w15:restartNumberingAfterBreak="0">
    <w:nsid w:val="7D0A2CDC"/>
    <w:multiLevelType w:val="hybridMultilevel"/>
    <w:tmpl w:val="FFFFFFFF"/>
    <w:lvl w:ilvl="0" w:tplc="4D10D516">
      <w:start w:val="1"/>
      <w:numFmt w:val="decimal"/>
      <w:lvlText w:val="%1."/>
      <w:lvlJc w:val="left"/>
      <w:pPr>
        <w:ind w:left="39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E8005EC">
      <w:start w:val="1"/>
      <w:numFmt w:val="upperRoman"/>
      <w:lvlText w:val="%2."/>
      <w:lvlJc w:val="left"/>
      <w:pPr>
        <w:ind w:left="4658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6CBE11D0">
      <w:numFmt w:val="bullet"/>
      <w:lvlText w:val="•"/>
      <w:lvlJc w:val="left"/>
      <w:pPr>
        <w:ind w:left="5300" w:hanging="250"/>
      </w:pPr>
      <w:rPr>
        <w:rFonts w:hint="default"/>
      </w:rPr>
    </w:lvl>
    <w:lvl w:ilvl="3" w:tplc="DE1447B8">
      <w:numFmt w:val="bullet"/>
      <w:lvlText w:val="•"/>
      <w:lvlJc w:val="left"/>
      <w:pPr>
        <w:ind w:left="5941" w:hanging="250"/>
      </w:pPr>
      <w:rPr>
        <w:rFonts w:hint="default"/>
      </w:rPr>
    </w:lvl>
    <w:lvl w:ilvl="4" w:tplc="D1EE11D0">
      <w:numFmt w:val="bullet"/>
      <w:lvlText w:val="•"/>
      <w:lvlJc w:val="left"/>
      <w:pPr>
        <w:ind w:left="6582" w:hanging="250"/>
      </w:pPr>
      <w:rPr>
        <w:rFonts w:hint="default"/>
      </w:rPr>
    </w:lvl>
    <w:lvl w:ilvl="5" w:tplc="DDBAB7FA">
      <w:numFmt w:val="bullet"/>
      <w:lvlText w:val="•"/>
      <w:lvlJc w:val="left"/>
      <w:pPr>
        <w:ind w:left="7222" w:hanging="250"/>
      </w:pPr>
      <w:rPr>
        <w:rFonts w:hint="default"/>
      </w:rPr>
    </w:lvl>
    <w:lvl w:ilvl="6" w:tplc="8A36B6A0">
      <w:numFmt w:val="bullet"/>
      <w:lvlText w:val="•"/>
      <w:lvlJc w:val="left"/>
      <w:pPr>
        <w:ind w:left="7863" w:hanging="250"/>
      </w:pPr>
      <w:rPr>
        <w:rFonts w:hint="default"/>
      </w:rPr>
    </w:lvl>
    <w:lvl w:ilvl="7" w:tplc="89588CD6">
      <w:numFmt w:val="bullet"/>
      <w:lvlText w:val="•"/>
      <w:lvlJc w:val="left"/>
      <w:pPr>
        <w:ind w:left="8504" w:hanging="250"/>
      </w:pPr>
      <w:rPr>
        <w:rFonts w:hint="default"/>
      </w:rPr>
    </w:lvl>
    <w:lvl w:ilvl="8" w:tplc="74EE2F66">
      <w:numFmt w:val="bullet"/>
      <w:lvlText w:val="•"/>
      <w:lvlJc w:val="left"/>
      <w:pPr>
        <w:ind w:left="9144" w:hanging="25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4D2"/>
    <w:rsid w:val="000D60E8"/>
    <w:rsid w:val="000F0852"/>
    <w:rsid w:val="00155A56"/>
    <w:rsid w:val="00186073"/>
    <w:rsid w:val="00215F82"/>
    <w:rsid w:val="00311020"/>
    <w:rsid w:val="003F0135"/>
    <w:rsid w:val="00495FFE"/>
    <w:rsid w:val="004A7065"/>
    <w:rsid w:val="004F3514"/>
    <w:rsid w:val="005169C7"/>
    <w:rsid w:val="00522918"/>
    <w:rsid w:val="005D3BBE"/>
    <w:rsid w:val="005E1419"/>
    <w:rsid w:val="006A48BC"/>
    <w:rsid w:val="006B7E1A"/>
    <w:rsid w:val="008704A1"/>
    <w:rsid w:val="008D62A0"/>
    <w:rsid w:val="00942CB3"/>
    <w:rsid w:val="00A23188"/>
    <w:rsid w:val="00A45294"/>
    <w:rsid w:val="00A71FF9"/>
    <w:rsid w:val="00B11DDC"/>
    <w:rsid w:val="00B14F16"/>
    <w:rsid w:val="00B74E91"/>
    <w:rsid w:val="00BD6E22"/>
    <w:rsid w:val="00C268E5"/>
    <w:rsid w:val="00CE2E9A"/>
    <w:rsid w:val="00CF24B0"/>
    <w:rsid w:val="00D725FB"/>
    <w:rsid w:val="00ED2960"/>
    <w:rsid w:val="00EF74D2"/>
    <w:rsid w:val="00F43873"/>
    <w:rsid w:val="00F5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A33488"/>
  <w15:docId w15:val="{37FF2AA3-E85E-4D78-83F9-3565F17F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4D2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EF74D2"/>
    <w:pPr>
      <w:ind w:left="39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EF74D2"/>
    <w:pPr>
      <w:ind w:left="39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EF74D2"/>
    <w:pPr>
      <w:ind w:left="392" w:right="106" w:firstLine="708"/>
      <w:jc w:val="both"/>
    </w:pPr>
  </w:style>
  <w:style w:type="paragraph" w:customStyle="1" w:styleId="TableParagraph">
    <w:name w:val="Table Paragraph"/>
    <w:basedOn w:val="a"/>
    <w:uiPriority w:val="99"/>
    <w:rsid w:val="00EF74D2"/>
  </w:style>
  <w:style w:type="paragraph" w:styleId="a6">
    <w:name w:val="header"/>
    <w:basedOn w:val="a"/>
    <w:link w:val="a7"/>
    <w:uiPriority w:val="99"/>
    <w:rsid w:val="005D3B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D3BBE"/>
    <w:rPr>
      <w:rFonts w:ascii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rsid w:val="005D3B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D3BBE"/>
    <w:rPr>
      <w:rFonts w:ascii="Times New Roman" w:hAnsi="Times New Roman" w:cs="Times New Roman"/>
      <w:lang w:eastAsia="en-US"/>
    </w:rPr>
  </w:style>
  <w:style w:type="paragraph" w:styleId="aa">
    <w:name w:val="Balloon Text"/>
    <w:basedOn w:val="a"/>
    <w:link w:val="ab"/>
    <w:uiPriority w:val="99"/>
    <w:semiHidden/>
    <w:rsid w:val="00495F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4439"/>
    <w:rPr>
      <w:rFonts w:ascii="Times New Roman" w:eastAsia="Times New Roman" w:hAnsi="Times New Roman"/>
      <w:sz w:val="0"/>
      <w:szCs w:val="0"/>
      <w:lang w:eastAsia="en-US"/>
    </w:rPr>
  </w:style>
  <w:style w:type="table" w:styleId="ac">
    <w:name w:val="Table Grid"/>
    <w:basedOn w:val="a1"/>
    <w:locked/>
    <w:rsid w:val="00B11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AC4D3AD97B9BA79AF807807C667005D6850F7CF4BEE8BFB77A7B1AC9704F12C749AD480B43CD8A8B9EE21937A871DBDA9021AAC86E91H7Q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5F689-6592-4A0D-BC02-A6134CFA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buh1</dc:creator>
  <cp:keywords/>
  <dc:description/>
  <cp:lastModifiedBy>UserFU02</cp:lastModifiedBy>
  <cp:revision>11</cp:revision>
  <cp:lastPrinted>2021-08-30T12:12:00Z</cp:lastPrinted>
  <dcterms:created xsi:type="dcterms:W3CDTF">2021-08-30T09:02:00Z</dcterms:created>
  <dcterms:modified xsi:type="dcterms:W3CDTF">2021-09-02T13:44:00Z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