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57356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1</w:t>
      </w: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57356">
        <w:rPr>
          <w:rFonts w:ascii="Times New Roman" w:hAnsi="Times New Roman" w:cs="Times New Roman"/>
          <w:bCs/>
          <w:color w:val="auto"/>
          <w:sz w:val="24"/>
          <w:szCs w:val="24"/>
        </w:rPr>
        <w:t>к документации</w:t>
      </w: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735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ИЗВЕЩЕНИЕ</w:t>
      </w: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5735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проведении открытого аукциона в электронной форме на право заключения договора на установку и эксплуатацию рекламн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ых</w:t>
      </w:r>
      <w:r w:rsidRPr="0095735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конструкци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й</w:t>
      </w:r>
      <w:r w:rsidRPr="0095735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на земельном участке, здании или ином недвижимом имуществе, находящихся в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ем</w:t>
      </w:r>
      <w:r w:rsidRPr="0095735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ся на территории городского округа Павловский Посад Московской области</w:t>
      </w: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356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7619"/>
      </w:tblGrid>
      <w:tr w:rsidR="00A307C6" w:rsidRPr="00957356" w:rsidTr="00695A1E">
        <w:trPr>
          <w:trHeight w:val="50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информации</w:t>
            </w: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информации</w:t>
            </w:r>
          </w:p>
        </w:tc>
      </w:tr>
      <w:tr w:rsidR="00A307C6" w:rsidRPr="00957356" w:rsidTr="00695A1E">
        <w:trPr>
          <w:trHeight w:val="276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торгов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Аукцион, открытый по составу участников и по форме подачи предложений.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45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 заключения </w:t>
            </w:r>
            <w:r w:rsidRPr="0095735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договора на 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становку и эксплуатацию рекламных</w:t>
            </w:r>
            <w:r w:rsidRPr="0095735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конструкции на земельном участке, здании или ином недвижимом имуществе, находящихся в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емся</w:t>
            </w:r>
            <w:r w:rsidRPr="0095735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на территории городского округа Павловский Посад Московской области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7C6" w:rsidRPr="00957356" w:rsidTr="00695A1E">
        <w:trPr>
          <w:trHeight w:val="11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Основание для проведения электронного аукциона</w:t>
            </w: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4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Администрации городского округа Павловский Посад Московской области от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02.03.2020 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294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02E5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находящихся в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находящемся на территории городского округа Павловский Посад Московской области </w:t>
            </w:r>
            <w:r w:rsidRPr="00F02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(лот 1, лот 2, лот 3, лот 4, лот 5, лот 6, лот 7, лот 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95735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».</w:t>
            </w:r>
          </w:p>
        </w:tc>
      </w:tr>
      <w:tr w:rsidR="00A307C6" w:rsidRPr="00957356" w:rsidTr="00695A1E">
        <w:trPr>
          <w:trHeight w:val="225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Организатор электронного аукциона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Контактная информация: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Официальный сайт торгов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Единый портал торгов Московской области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Ответственное должностное лицо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Администрация городского округа Павловский Посад Московской области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(почтовый адрес):142500, Московская обл., г. Павловский Посад, пл. Революции, д. 4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8(49643)2-10-44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почты: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oa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rekl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pavpos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Сайт размещения информации: 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torgi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Сайт размещения информации: www.torgi.mosreg.ru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pStyle w:val="a3"/>
              <w:ind w:left="0"/>
            </w:pPr>
          </w:p>
          <w:p w:rsidR="00A307C6" w:rsidRPr="00957356" w:rsidRDefault="00A307C6" w:rsidP="00695A1E">
            <w:pPr>
              <w:pStyle w:val="a3"/>
              <w:ind w:left="0"/>
            </w:pPr>
            <w:r w:rsidRPr="00957356">
              <w:t>Заместитель главы Администрации городского округа Павловский Посад Московской области Денис Борисович Качановский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rts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tender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A307C6" w:rsidRPr="00957356" w:rsidTr="00695A1E">
        <w:trPr>
          <w:trHeight w:val="278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Аукционная комиссия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Контактная информация: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Определена на основании Постановления Администрации городского округа Павловский Посад Московской области от 23.01.2020г. №41 </w:t>
            </w:r>
          </w:p>
          <w:p w:rsidR="00A307C6" w:rsidRPr="00957356" w:rsidRDefault="00A307C6" w:rsidP="00695A1E">
            <w:pPr>
              <w:pStyle w:val="a7"/>
              <w:tabs>
                <w:tab w:val="clear" w:pos="708"/>
                <w:tab w:val="left" w:pos="4962"/>
              </w:tabs>
              <w:spacing w:after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957356">
              <w:rPr>
                <w:color w:val="auto"/>
                <w:sz w:val="24"/>
                <w:szCs w:val="24"/>
              </w:rPr>
              <w:t>«О создании Аукционной комиссии и</w:t>
            </w:r>
            <w:r w:rsidRPr="0095735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57356">
              <w:rPr>
                <w:rStyle w:val="a6"/>
                <w:b w:val="0"/>
                <w:color w:val="auto"/>
                <w:sz w:val="24"/>
                <w:szCs w:val="24"/>
              </w:rPr>
              <w:t>утверждении Положения</w:t>
            </w:r>
            <w:r w:rsidRPr="00957356">
              <w:rPr>
                <w:color w:val="auto"/>
                <w:sz w:val="24"/>
                <w:szCs w:val="24"/>
              </w:rPr>
              <w:t xml:space="preserve"> об Аукционной комиссии по подготовке и проведению открытого</w:t>
            </w:r>
            <w:r w:rsidRPr="00957356">
              <w:rPr>
                <w:rStyle w:val="a6"/>
                <w:b w:val="0"/>
                <w:color w:val="auto"/>
                <w:sz w:val="24"/>
                <w:szCs w:val="24"/>
              </w:rPr>
              <w:t xml:space="preserve"> аукциона в электронной форме</w:t>
            </w:r>
            <w:r w:rsidRPr="0095735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57356">
              <w:rPr>
                <w:rStyle w:val="a6"/>
                <w:b w:val="0"/>
                <w:color w:val="auto"/>
                <w:sz w:val="24"/>
                <w:szCs w:val="24"/>
              </w:rPr>
      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области.»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Почтовый адрес: 142500, Московская обл., г. Павловский Посад, пл. Революции, д. 4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8(49643)2-10-44</w:t>
            </w:r>
          </w:p>
        </w:tc>
      </w:tr>
      <w:tr w:rsidR="00A307C6" w:rsidRPr="00957356" w:rsidTr="00695A1E">
        <w:trPr>
          <w:trHeight w:val="38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pStyle w:val="a3"/>
              <w:ind w:left="0" w:right="-1"/>
              <w:rPr>
                <w:bCs/>
              </w:rPr>
            </w:pPr>
            <w:r w:rsidRPr="00957356">
              <w:t>Порядок перечисления задатка</w:t>
            </w: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spacing w:after="5" w:line="240" w:lineRule="auto"/>
              <w:ind w:left="-5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регламентом электронной площадки</w:t>
            </w:r>
          </w:p>
          <w:p w:rsidR="00A307C6" w:rsidRPr="00957356" w:rsidRDefault="00A307C6" w:rsidP="00695A1E">
            <w:pPr>
              <w:spacing w:after="5" w:line="240" w:lineRule="auto"/>
              <w:ind w:left="-5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rts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tender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A307C6" w:rsidRPr="00957356" w:rsidTr="00695A1E">
        <w:trPr>
          <w:trHeight w:val="1360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Начальная (минимальная) цена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договора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(цена лота)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Начальная (минимальная) цена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договора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(цена лота) устанавливается в размере: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№1 -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324 000 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№2 -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288 000 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№3 -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396 000 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рублей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№4 -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396 000 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№5 -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446 400 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№6 - 410 400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№7 - 27 648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№8 - 27648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копеек.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7C6" w:rsidRPr="00957356" w:rsidTr="00695A1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Размер задатка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Размер задатка предусмотрен в следующем размере: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50 % от начальной (минимальной) цены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договора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(цены лота), что составляет: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№1 – 162 000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Лот №2 – 144 000 рублей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Лот №3 – 198 000 рублей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№4 – 198 000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№5 – 223 200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№6 – 205 200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№7 – 13 824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Лот №8 – 13 824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копеек.</w:t>
            </w:r>
          </w:p>
        </w:tc>
      </w:tr>
      <w:tr w:rsidR="00A307C6" w:rsidRPr="00957356" w:rsidTr="00695A1E">
        <w:trPr>
          <w:trHeight w:val="271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«Шаг» аукциона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«Шаг» аукциона предусмотрен в следующем размере: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5 % от начальной (минимальной) цены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договора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(цены лота), что составляет: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№1 – 16 200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Лот №2 – 14 400 рублей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Лот №3 – 19 800 рублей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№4 –19 800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№5 – 22 320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№6 –20 520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color w:val="auto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Лот №7 – 1382,40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копеек;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Лот №8 – 1382,40 </w:t>
            </w:r>
            <w:r w:rsidRPr="00957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рублей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 копеек.</w:t>
            </w:r>
          </w:p>
        </w:tc>
      </w:tr>
    </w:tbl>
    <w:p w:rsidR="00A307C6" w:rsidRPr="00957356" w:rsidRDefault="00A307C6" w:rsidP="00A307C6">
      <w:pPr>
        <w:rPr>
          <w:color w:val="auto"/>
        </w:rPr>
      </w:pPr>
    </w:p>
    <w:p w:rsidR="00A307C6" w:rsidRPr="00957356" w:rsidRDefault="00A307C6" w:rsidP="00A307C6">
      <w:pPr>
        <w:tabs>
          <w:tab w:val="right" w:pos="0"/>
          <w:tab w:val="right" w:pos="284"/>
          <w:tab w:val="left" w:pos="14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A307C6" w:rsidRPr="00957356" w:rsidSect="00E52DB2">
          <w:footerReference w:type="even" r:id="rId6"/>
          <w:footerReference w:type="default" r:id="rId7"/>
          <w:pgSz w:w="11906" w:h="16838"/>
          <w:pgMar w:top="1134" w:right="991" w:bottom="992" w:left="1134" w:header="709" w:footer="709" w:gutter="0"/>
          <w:cols w:space="708"/>
          <w:titlePg/>
          <w:docGrid w:linePitch="360"/>
        </w:sectPr>
      </w:pPr>
    </w:p>
    <w:p w:rsidR="00A307C6" w:rsidRPr="00957356" w:rsidRDefault="00A307C6" w:rsidP="00A307C6">
      <w:pPr>
        <w:rPr>
          <w:color w:val="auto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90"/>
        <w:gridCol w:w="12452"/>
      </w:tblGrid>
      <w:tr w:rsidR="00A307C6" w:rsidRPr="00957356" w:rsidTr="00695A1E">
        <w:trPr>
          <w:trHeight w:val="849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color w:val="auto"/>
              </w:rPr>
              <w:br w:type="page"/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размещения рекламных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(№ по схеме, адрес, тип, размер одной стороны, количество сторон, общая площадь, технологические характеристики рекламной конструкции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6" w:rsidRPr="00957356" w:rsidRDefault="00A307C6" w:rsidP="00695A1E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размещения рекламн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ых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согласно схеме размещения рекламных конструкций, утвержденной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Постановлением Администрации городского округа Павловский Посад Московской области от 14.11.2019г. № 2063 «Об утверждении Схемы размещения рекламных конструкций на территории городского округа Павловский Посад Московской области и адресной программы установки и эксплуатации рекламных конструкций.» (с учетом изменений)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размещенной на официальном сайте Администрации городского округа Павловский Посад Московской области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www.pavpos.ru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Лот №1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tbl>
            <w:tblPr>
              <w:tblW w:w="121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874"/>
              <w:gridCol w:w="4026"/>
              <w:gridCol w:w="1369"/>
              <w:gridCol w:w="966"/>
              <w:gridCol w:w="1103"/>
              <w:gridCol w:w="1379"/>
              <w:gridCol w:w="1393"/>
              <w:gridCol w:w="356"/>
            </w:tblGrid>
            <w:tr w:rsidR="00A307C6" w:rsidRPr="00957356" w:rsidTr="00695A1E">
              <w:trPr>
                <w:trHeight w:val="1689"/>
                <w:jc w:val="center"/>
              </w:trPr>
              <w:tc>
                <w:tcPr>
                  <w:tcW w:w="657" w:type="dxa"/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ind w:left="-2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</w:p>
                <w:p w:rsidR="00A307C6" w:rsidRPr="00957356" w:rsidRDefault="00A307C6" w:rsidP="00695A1E">
                  <w:pP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ind w:left="-2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420" w:type="dxa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360" w:type="dxa"/>
                </w:tcPr>
                <w:p w:rsidR="00A307C6" w:rsidRPr="00957356" w:rsidRDefault="00A307C6">
                  <w:pP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</w:p>
              </w:tc>
            </w:tr>
            <w:tr w:rsidR="00A307C6" w:rsidRPr="00957356" w:rsidTr="00695A1E">
              <w:trPr>
                <w:gridAfter w:val="1"/>
                <w:wAfter w:w="360" w:type="dxa"/>
                <w:trHeight w:val="2040"/>
                <w:jc w:val="center"/>
              </w:trPr>
              <w:tc>
                <w:tcPr>
                  <w:tcW w:w="65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городской округ Павловский Посад, а/д МКАД-Крутицы-Железнодорожный-Ликино-Дулево, 55км+150м, справа,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0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gridAfter w:val="1"/>
                <w:wAfter w:w="360" w:type="dxa"/>
                <w:trHeight w:val="2040"/>
                <w:jc w:val="center"/>
              </w:trPr>
              <w:tc>
                <w:tcPr>
                  <w:tcW w:w="65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выезд из города в сторону Носовихинского ш., 1км+0м, справа, (по факту установки ул. Большая Покровская 350 м от Носовихинского шоссе слева.)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0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gridAfter w:val="1"/>
                <w:wAfter w:w="360" w:type="dxa"/>
                <w:trHeight w:val="1133"/>
                <w:jc w:val="center"/>
              </w:trPr>
              <w:tc>
                <w:tcPr>
                  <w:tcW w:w="65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на пересечении с ул. Южная, (факт установки г. Павловский Посад, ул. Б. Покровская, 1 км + 450 м от Носовихинского ш.,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0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gridAfter w:val="1"/>
                <w:wAfter w:w="360" w:type="dxa"/>
                <w:trHeight w:val="1133"/>
                <w:jc w:val="center"/>
              </w:trPr>
              <w:tc>
                <w:tcPr>
                  <w:tcW w:w="65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71км+245м, слева, (Горьковское шоссе 71км+210м,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0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gridAfter w:val="1"/>
                <w:wAfter w:w="360" w:type="dxa"/>
                <w:trHeight w:val="1133"/>
                <w:jc w:val="center"/>
              </w:trPr>
              <w:tc>
                <w:tcPr>
                  <w:tcW w:w="65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72км+900м, слева, (Горьковское шоссе 72км+900м,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0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gridAfter w:val="1"/>
                <w:wAfter w:w="360" w:type="dxa"/>
                <w:trHeight w:val="1133"/>
                <w:jc w:val="center"/>
              </w:trPr>
              <w:tc>
                <w:tcPr>
                  <w:tcW w:w="65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7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left="-983" w:firstLine="70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163" w:type="dxa"/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73км+0м, слева, (Горьковское шоссе 73км+40м,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92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0" w:type="dxa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35" w:type="dxa"/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t>Лот №2</w:t>
            </w:r>
          </w:p>
          <w:tbl>
            <w:tblPr>
              <w:tblW w:w="122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992"/>
              <w:gridCol w:w="4253"/>
              <w:gridCol w:w="1276"/>
              <w:gridCol w:w="1134"/>
              <w:gridCol w:w="1134"/>
              <w:gridCol w:w="1275"/>
              <w:gridCol w:w="1597"/>
            </w:tblGrid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ind w:firstLine="17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БЖД проезд, у д.6, (факт установки д,6-д.4, напротив, на пересечении с ул. Привокзальная)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70км+280м, слева, (факт установки 70км+270м)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72км+012м, слева, (Горьковское шоссе 72км+10м,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200м от Фатеевского перекрестка в сторону города, справа (Факт установки 200 м от Носовихинского шоссе справа)</w:t>
                  </w:r>
                </w:p>
                <w:p w:rsidR="00A307C6" w:rsidRPr="00957356" w:rsidRDefault="00A307C6" w:rsidP="00695A1E">
                  <w:pP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5км+0м, Факт установки 4км+970м справа.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МКАД-Крутицы-Железнодорожный-Ликино-Дулево, 58км+910м, слева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lastRenderedPageBreak/>
              <w:t>Лот №3</w:t>
            </w: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tbl>
            <w:tblPr>
              <w:tblW w:w="123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081"/>
              <w:gridCol w:w="4677"/>
              <w:gridCol w:w="1134"/>
              <w:gridCol w:w="1134"/>
              <w:gridCol w:w="1134"/>
              <w:gridCol w:w="851"/>
              <w:gridCol w:w="1701"/>
            </w:tblGrid>
            <w:tr w:rsidR="00A307C6" w:rsidRPr="00957356" w:rsidTr="00695A1E">
              <w:trPr>
                <w:trHeight w:val="2309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4км+500м, справа (факт установки 4км+430, справа)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Мира, у д.10, справа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Привокзальная, автостоянка, справа, факт установки г. Павловский Посад, ул. Привокзальная, напротив д.14 (автостоянка)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Фрунзе, у д.41, справа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2км+200м, слева, Факт установки (2км+235м) слева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0км+730м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70км+847м, слева, (адрес факт. установки- Горьковское шоссе 70км+850м,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040"/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71км+612м, слева, (факт. Горьковское шоссе 71км+535м,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lastRenderedPageBreak/>
              <w:t>Лот №4</w:t>
            </w:r>
          </w:p>
          <w:tbl>
            <w:tblPr>
              <w:tblW w:w="12056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000"/>
              <w:gridCol w:w="4677"/>
              <w:gridCol w:w="1134"/>
              <w:gridCol w:w="1134"/>
              <w:gridCol w:w="851"/>
              <w:gridCol w:w="1410"/>
              <w:gridCol w:w="1134"/>
            </w:tblGrid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3км+890м, справа (факт установки 3км+770 м справа)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1км+80м, справа, факт установки 1км+40м справа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ind w:hanging="13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4км+300м, слева, (факт установки 4км+240м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г. Павловский Посад, ул. Привокзальная, напротив д.12 по ул. Герцена, (факт установки возле второй опоры до пересечения с ул Герцена справа)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пер. Ленинградский, у д.1, справа, (факт установки АЗС ТНК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г. Павловский Посад, БЖД проезд, у д.64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72км+700м, слева, (Горьковское шоссе 72км+765м,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74км+247м, справа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t>Лот №5</w:t>
            </w:r>
          </w:p>
          <w:tbl>
            <w:tblPr>
              <w:tblW w:w="12048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000"/>
              <w:gridCol w:w="4528"/>
              <w:gridCol w:w="1283"/>
              <w:gridCol w:w="985"/>
              <w:gridCol w:w="992"/>
              <w:gridCol w:w="1276"/>
              <w:gridCol w:w="1268"/>
            </w:tblGrid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выезд из города в сторону Носовихинского ш., 0км+350м, слева, (факт установки ул Большая Покровская 1км+100 м от Носовихинского шоссе справа)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Интернациональная, 292м после ж/д переезда, справа (, факт установки напротив дома 15)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3км+850м, слева (факт установки 3км+735 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4км+550м, слева, (факт установки 4км +460 м)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68км+470, слева, (факт установки 68км+450м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69км+690м, слева, (факт установки 69км+750м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городской округ Павловский Посад, а/д М7 Волга, 72км+850м, справа, (факт установки72км +900 м,справа)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73км+0м, справа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73км+650м, справа, (Факт установки73км+750м справа)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t>Лот №6</w:t>
            </w:r>
          </w:p>
          <w:tbl>
            <w:tblPr>
              <w:tblW w:w="12048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000"/>
              <w:gridCol w:w="4528"/>
              <w:gridCol w:w="1283"/>
              <w:gridCol w:w="985"/>
              <w:gridCol w:w="992"/>
              <w:gridCol w:w="1410"/>
              <w:gridCol w:w="1134"/>
            </w:tblGrid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М7 Волга, 69км+500м, справа, (факт установки 69км+450 м)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БЖД проезд, у д.60, в конце дома, факт установки БЖД проезд д 64 начало дома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250м от пересечения с ул. Южная, в сторону Носовихинского шоссе, слева, (факт установки ул Большая Покровская 1км+140 м,от Носовихинского шоссе справа)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городской округ Павловский Посад, а/д Кузнецы - Павловский-Посад - Куровское, 13км+600м, справа,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13км+730м, слева,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Павловский-Посад - Куровское, 3км+670м, слева (факт 3км+560м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МКАД-Крутицы-Железнодорожный-Ликино-Дулево, 54км+560м, справа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МКАД-Крутицы-Железнодорожный-Ликино-Дулево, 55км+020м, справа, Факт установки55км+0м справа.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Павловский Посад-Красная Дубрава-Орехово-Зуево, 3км+450м, слева, (факт установки А/д Кузнецы на г Орехово-Зуево 3км+440м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городской округ Павловский Посад, а/д Кузнецы - Павловский-Посад - Куровское, 4км+400м, слева, (факт установки4км+370м слева)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Щит о/с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x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Внешний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lastRenderedPageBreak/>
              <w:t>Лот №7</w:t>
            </w:r>
          </w:p>
          <w:tbl>
            <w:tblPr>
              <w:tblW w:w="12048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000"/>
              <w:gridCol w:w="4528"/>
              <w:gridCol w:w="1283"/>
              <w:gridCol w:w="985"/>
              <w:gridCol w:w="992"/>
              <w:gridCol w:w="1410"/>
              <w:gridCol w:w="1134"/>
            </w:tblGrid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г. Павловский Посад, ул. Большая Покровская, у д. 34/1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г. Павловский Посад, ул. Большая Покровская, на пересечении с ул. Орджоникидзе, у д.37,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Кирова, у д.60, слева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Привокзальная, у ж/д вокзала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</w:rPr>
            </w:pPr>
            <w:r w:rsidRPr="00957356">
              <w:rPr>
                <w:b/>
                <w:color w:val="auto"/>
              </w:rPr>
              <w:t>Лот №8</w:t>
            </w:r>
          </w:p>
          <w:tbl>
            <w:tblPr>
              <w:tblW w:w="12048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000"/>
              <w:gridCol w:w="4528"/>
              <w:gridCol w:w="1283"/>
              <w:gridCol w:w="985"/>
              <w:gridCol w:w="142"/>
              <w:gridCol w:w="850"/>
              <w:gridCol w:w="1410"/>
              <w:gridCol w:w="1134"/>
            </w:tblGrid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Номер в схеме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Адрес установки и эксплуатации рекламной конструкции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Тип рекламной конструкции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Размер одной стороны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Общая площадь информационного поля рекламной конструкции, м. кв.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25м от пересечения с ул. Кирова, у д.1, (факт установки ул. Кирова конец дома 11)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у д.20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Московская область, г. Павловский Посад, ул. Большая Покровская, у д.41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  <w:tr w:rsidR="00A307C6" w:rsidRPr="00957356" w:rsidTr="00695A1E">
              <w:trPr>
                <w:trHeight w:val="2309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Московская область, г. Павловский Посад, ул. Кирова, у д.21(Факт установки напротив д4.А) </w:t>
                  </w:r>
                </w:p>
                <w:p w:rsidR="00A307C6" w:rsidRPr="00957356" w:rsidRDefault="00A307C6" w:rsidP="0069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Сити-формат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1,2 x 1,8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07C6" w:rsidRPr="00957356" w:rsidRDefault="00A307C6" w:rsidP="0069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35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Внутренний подсвет</w:t>
                  </w:r>
                </w:p>
              </w:tc>
            </w:tr>
          </w:tbl>
          <w:p w:rsidR="00A307C6" w:rsidRPr="00957356" w:rsidRDefault="00A307C6" w:rsidP="00695A1E">
            <w:pPr>
              <w:pStyle w:val="Default"/>
              <w:spacing w:after="59"/>
              <w:rPr>
                <w:b/>
                <w:color w:val="auto"/>
                <w:sz w:val="28"/>
                <w:szCs w:val="28"/>
              </w:rPr>
            </w:pPr>
          </w:p>
          <w:p w:rsidR="00A307C6" w:rsidRPr="00957356" w:rsidRDefault="00A307C6" w:rsidP="00695A1E">
            <w:pPr>
              <w:pStyle w:val="Default"/>
              <w:spacing w:after="59"/>
              <w:rPr>
                <w:color w:val="auto"/>
                <w:sz w:val="28"/>
                <w:szCs w:val="28"/>
              </w:rPr>
            </w:pPr>
            <w:r w:rsidRPr="00957356">
              <w:rPr>
                <w:b/>
                <w:color w:val="auto"/>
                <w:sz w:val="28"/>
                <w:szCs w:val="28"/>
              </w:rPr>
              <w:t>щит</w:t>
            </w:r>
            <w:r w:rsidRPr="00957356">
              <w:rPr>
                <w:color w:val="auto"/>
                <w:sz w:val="28"/>
                <w:szCs w:val="28"/>
              </w:rPr>
              <w:t xml:space="preserve"> - рекламная конструкция не более чем с двумя внешними поверхностями для экспозиции, размещаемая на площадке, к которой подведен подземный кабель питания для подключения внутреннего электрооборудования, с подъездом транспортного средства и техническим проходом для обслуживания конструкции: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8"/>
                <w:szCs w:val="28"/>
              </w:rPr>
            </w:pPr>
            <w:r w:rsidRPr="00957356">
              <w:rPr>
                <w:color w:val="auto"/>
                <w:sz w:val="28"/>
                <w:szCs w:val="28"/>
              </w:rPr>
              <w:t xml:space="preserve">− варианты экспозиции: стационарный (широкоформатная печать УФ чернилами); </w:t>
            </w:r>
          </w:p>
          <w:p w:rsidR="00A307C6" w:rsidRPr="00957356" w:rsidRDefault="00A307C6" w:rsidP="00695A1E">
            <w:pPr>
              <w:autoSpaceDE w:val="0"/>
              <w:autoSpaceDN w:val="0"/>
              <w:adjustRightInd w:val="0"/>
              <w:spacing w:after="57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7356">
              <w:rPr>
                <w:rFonts w:ascii="Symbol" w:eastAsia="Times New Roman" w:hAnsi="Symbol" w:cs="Symbol"/>
                <w:color w:val="auto"/>
                <w:sz w:val="28"/>
                <w:szCs w:val="28"/>
              </w:rPr>
              <w:t></w:t>
            </w:r>
            <w:r w:rsidRPr="00957356">
              <w:rPr>
                <w:rFonts w:ascii="Symbol" w:eastAsia="Times New Roman" w:hAnsi="Symbol" w:cs="Symbol"/>
                <w:color w:val="auto"/>
                <w:sz w:val="28"/>
                <w:szCs w:val="28"/>
              </w:rPr>
              <w:t>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допустимые материалы изготовления: композит или металлический профиль с окраской порошковой краской в заводских условиях, не допускается использование фанеры; </w:t>
            </w:r>
          </w:p>
          <w:p w:rsidR="00A307C6" w:rsidRPr="00957356" w:rsidRDefault="00A307C6" w:rsidP="00695A1E">
            <w:pPr>
              <w:autoSpaceDE w:val="0"/>
              <w:autoSpaceDN w:val="0"/>
              <w:adjustRightInd w:val="0"/>
              <w:spacing w:after="57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− несущая конструкция, распределяющая нагрузки по основанию – определяется в зависимости от веса конструкции, ветровой нагрузки, оценки грунта, иных факторов - винтовые сваи или иные заглубленные конструкции; </w:t>
            </w:r>
          </w:p>
          <w:p w:rsidR="00A307C6" w:rsidRPr="00957356" w:rsidRDefault="00A307C6" w:rsidP="00695A1E">
            <w:pPr>
              <w:autoSpaceDE w:val="0"/>
              <w:autoSpaceDN w:val="0"/>
              <w:adjustRightInd w:val="0"/>
              <w:spacing w:after="57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− размер рекламного изображения 3,0х6,0 м; </w:t>
            </w:r>
          </w:p>
          <w:p w:rsidR="00A307C6" w:rsidRPr="00957356" w:rsidRDefault="00A307C6" w:rsidP="0069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− обязателен двухсторонний подсвет рекламного поля светодиодами (не менее двух прожекторов на кронштейнах, вынос и расположение в соответствии со светотехническим расчётом); </w:t>
            </w:r>
          </w:p>
          <w:p w:rsidR="00A307C6" w:rsidRPr="00957356" w:rsidRDefault="00A307C6" w:rsidP="0069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−</w:t>
            </w:r>
            <w:r w:rsidRPr="00957356">
              <w:rPr>
                <w:rFonts w:ascii="Symbol" w:eastAsia="Times New Roman" w:hAnsi="Symbol" w:cs="Symbol"/>
                <w:color w:val="auto"/>
                <w:sz w:val="28"/>
                <w:szCs w:val="28"/>
              </w:rPr>
              <w:t>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покрытие площадки размещения конструкции – твердое или мягкое, в том числе газонное. 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660265" cy="3421380"/>
                  <wp:effectExtent l="0" t="0" r="698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265" cy="3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color w:val="auto"/>
                <w:sz w:val="20"/>
                <w:szCs w:val="20"/>
              </w:rPr>
              <w:t xml:space="preserve">варианты подбора цвета (рекомендуемые цветоносители):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94790" cy="2362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55420" cy="2362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14"/>
                <w:szCs w:val="14"/>
              </w:rPr>
            </w:pPr>
            <w:r w:rsidRPr="00957356">
              <w:rPr>
                <w:color w:val="auto"/>
                <w:sz w:val="14"/>
                <w:szCs w:val="14"/>
              </w:rPr>
              <w:t xml:space="preserve">RAL7035                                                       RAL7047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color w:val="auto"/>
                <w:sz w:val="20"/>
                <w:szCs w:val="20"/>
              </w:rPr>
              <w:t xml:space="preserve">Примечание: </w:t>
            </w:r>
          </w:p>
          <w:p w:rsidR="00A307C6" w:rsidRPr="00957356" w:rsidRDefault="00A307C6" w:rsidP="00695A1E">
            <w:pPr>
              <w:pStyle w:val="Default"/>
              <w:spacing w:after="18"/>
              <w:rPr>
                <w:color w:val="auto"/>
                <w:sz w:val="20"/>
                <w:szCs w:val="20"/>
              </w:rPr>
            </w:pPr>
            <w:r w:rsidRPr="00957356">
              <w:rPr>
                <w:color w:val="auto"/>
                <w:sz w:val="20"/>
                <w:szCs w:val="20"/>
              </w:rPr>
              <w:t xml:space="preserve">1) все окрашиваемые поверхности щита должны быть одного оттенка;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color w:val="auto"/>
                <w:sz w:val="20"/>
                <w:szCs w:val="20"/>
              </w:rPr>
              <w:t xml:space="preserve">2) использование декора только при наличии согласованного муниципальным образованием единого типового решения для территории 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 w:rsidRPr="00957356">
              <w:rPr>
                <w:b/>
                <w:color w:val="auto"/>
                <w:sz w:val="28"/>
                <w:szCs w:val="28"/>
              </w:rPr>
              <w:lastRenderedPageBreak/>
              <w:t>сити-формат</w:t>
            </w:r>
            <w:r w:rsidRPr="00957356">
              <w:rPr>
                <w:color w:val="auto"/>
                <w:sz w:val="28"/>
                <w:szCs w:val="28"/>
              </w:rPr>
              <w:t xml:space="preserve"> - двухсторонняя рекламная конструкция с открывающимися створками без петель для обслуживания экспозиции и подсвета, устанавливаемая на площадке, к которой подведен подземный кабель питания для подключения электрооборудования: </w:t>
            </w:r>
          </w:p>
          <w:p w:rsidR="00A307C6" w:rsidRPr="00957356" w:rsidRDefault="00A307C6" w:rsidP="00695A1E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 w:rsidRPr="00957356">
              <w:rPr>
                <w:color w:val="auto"/>
                <w:sz w:val="28"/>
                <w:szCs w:val="28"/>
              </w:rPr>
              <w:t xml:space="preserve">− экспозиция – статическая или автоматически сменяемая (скроллер) на двух сторонах; </w:t>
            </w:r>
          </w:p>
          <w:p w:rsidR="00A307C6" w:rsidRPr="00957356" w:rsidRDefault="00A307C6" w:rsidP="00695A1E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 w:rsidRPr="00957356">
              <w:rPr>
                <w:color w:val="auto"/>
                <w:sz w:val="28"/>
                <w:szCs w:val="28"/>
              </w:rPr>
              <w:t xml:space="preserve">− материалы изготовления: алюминиевый (анодированный) стальной профиль с антикоррозийной окраской порошковой краской в заводских условиях, композит (опора), триплекс или ударопрочное стекло, светорассеивающее акриловое стекло (не рекомендуется, но допускается литой поликарбонат); </w:t>
            </w:r>
          </w:p>
          <w:p w:rsidR="00A307C6" w:rsidRPr="00957356" w:rsidRDefault="00A307C6" w:rsidP="00695A1E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 w:rsidRPr="00957356">
              <w:rPr>
                <w:color w:val="auto"/>
                <w:sz w:val="28"/>
                <w:szCs w:val="28"/>
              </w:rPr>
              <w:t xml:space="preserve">− несущая конструкция, распределяющая нагрузки по основанию – фланцевый или прямостоечный элементы с бетонным блоком (при особенностях почвы – винтовые сваи или иные заглубленные конструкции); </w:t>
            </w:r>
          </w:p>
          <w:p w:rsidR="00A307C6" w:rsidRPr="00957356" w:rsidRDefault="00A307C6" w:rsidP="00695A1E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 w:rsidRPr="00957356">
              <w:rPr>
                <w:color w:val="auto"/>
                <w:sz w:val="28"/>
                <w:szCs w:val="28"/>
              </w:rPr>
              <w:t xml:space="preserve">− размер рекламного поля - 1,2 x 1,8м; </w:t>
            </w:r>
          </w:p>
          <w:p w:rsidR="00A307C6" w:rsidRPr="00957356" w:rsidRDefault="00A307C6" w:rsidP="00695A1E">
            <w:pPr>
              <w:pStyle w:val="Default"/>
              <w:rPr>
                <w:rFonts w:ascii="Symbol" w:hAnsi="Symbol" w:cs="Symbol"/>
                <w:color w:val="auto"/>
              </w:rPr>
            </w:pPr>
            <w:r w:rsidRPr="00957356">
              <w:rPr>
                <w:color w:val="auto"/>
                <w:sz w:val="28"/>
                <w:szCs w:val="28"/>
              </w:rPr>
              <w:t>− обязателен двухсторонний внутренний подсвет рекламного поля светодиодами;</w:t>
            </w:r>
            <w:r w:rsidRPr="00957356">
              <w:rPr>
                <w:rFonts w:ascii="Symbol" w:hAnsi="Symbol" w:cs="Symbol"/>
                <w:color w:val="auto"/>
              </w:rPr>
              <w:t></w:t>
            </w:r>
          </w:p>
          <w:p w:rsidR="00A307C6" w:rsidRPr="00957356" w:rsidRDefault="00A307C6" w:rsidP="0069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−</w:t>
            </w:r>
            <w:r w:rsidRPr="00957356">
              <w:rPr>
                <w:rFonts w:ascii="Symbol" w:eastAsia="Times New Roman" w:hAnsi="Symbol" w:cs="Symbol"/>
                <w:color w:val="auto"/>
                <w:sz w:val="28"/>
                <w:szCs w:val="28"/>
              </w:rPr>
              <w:t>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покрытие площадки размещения конструкции – твердое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color w:val="auto"/>
                <w:sz w:val="20"/>
                <w:szCs w:val="20"/>
              </w:rPr>
              <w:t xml:space="preserve">схема допустимого внешнего вида, вариант 1: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b/>
                <w:noProof/>
                <w:color w:val="auto"/>
              </w:rPr>
              <w:lastRenderedPageBreak/>
              <w:drawing>
                <wp:inline distT="0" distB="0" distL="0" distR="0">
                  <wp:extent cx="4876800" cy="2752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8"/>
                <w:szCs w:val="28"/>
              </w:rPr>
            </w:pPr>
            <w:r w:rsidRPr="00957356">
              <w:rPr>
                <w:color w:val="auto"/>
                <w:sz w:val="20"/>
                <w:szCs w:val="20"/>
              </w:rPr>
              <w:t>фасад торец пример открывания</w:t>
            </w:r>
          </w:p>
          <w:p w:rsidR="00A307C6" w:rsidRPr="00957356" w:rsidRDefault="00A307C6" w:rsidP="00695A1E">
            <w:pPr>
              <w:pStyle w:val="Default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color w:val="auto"/>
                <w:sz w:val="20"/>
                <w:szCs w:val="20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color w:val="auto"/>
                <w:sz w:val="20"/>
                <w:szCs w:val="20"/>
              </w:rPr>
              <w:t>схема допустимого внешнего вида, вариант 2: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drawing>
                <wp:inline distT="0" distB="0" distL="0" distR="0">
                  <wp:extent cx="4886325" cy="2772410"/>
                  <wp:effectExtent l="0" t="0" r="952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color w:val="auto"/>
                <w:sz w:val="20"/>
                <w:szCs w:val="20"/>
              </w:rPr>
              <w:t xml:space="preserve">варианты подбора цвета (рекомендуемые цветоносители): </w:t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20"/>
                <w:szCs w:val="20"/>
              </w:rPr>
            </w:pP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268095" cy="23622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89990" cy="236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40460" cy="226060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03251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40460" cy="23622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35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89990" cy="236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C6" w:rsidRPr="00957356" w:rsidRDefault="00A307C6" w:rsidP="00695A1E">
            <w:pPr>
              <w:pStyle w:val="Default"/>
              <w:rPr>
                <w:color w:val="auto"/>
                <w:sz w:val="14"/>
                <w:szCs w:val="14"/>
                <w:lang w:val="en-US"/>
              </w:rPr>
            </w:pPr>
            <w:r w:rsidRPr="00957356">
              <w:rPr>
                <w:color w:val="auto"/>
                <w:sz w:val="14"/>
                <w:szCs w:val="14"/>
                <w:lang w:val="en-US"/>
              </w:rPr>
              <w:t xml:space="preserve">RAL7015                                           RAL7016                                     RAL7024                                   RAL7005                               RAL7011                                    RAL7012 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color w:val="auto"/>
                <w:sz w:val="20"/>
                <w:szCs w:val="20"/>
              </w:rPr>
              <w:t>Примечание: все окрашиваемые поверхности должны быть одного оттенка</w:t>
            </w:r>
          </w:p>
          <w:p w:rsidR="00A307C6" w:rsidRPr="00957356" w:rsidRDefault="00A307C6" w:rsidP="00695A1E">
            <w:pPr>
              <w:pStyle w:val="Default"/>
              <w:rPr>
                <w:b/>
                <w:color w:val="auto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color w:val="auto"/>
                <w:sz w:val="20"/>
                <w:szCs w:val="20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color w:val="auto"/>
              </w:rPr>
            </w:pPr>
          </w:p>
        </w:tc>
      </w:tr>
    </w:tbl>
    <w:p w:rsidR="00A307C6" w:rsidRPr="00957356" w:rsidRDefault="00A307C6" w:rsidP="00A307C6">
      <w:pPr>
        <w:rPr>
          <w:color w:val="auto"/>
        </w:rPr>
        <w:sectPr w:rsidR="00A307C6" w:rsidRPr="00957356" w:rsidSect="008B01F0">
          <w:pgSz w:w="16838" w:h="11906" w:orient="landscape"/>
          <w:pgMar w:top="1134" w:right="1134" w:bottom="567" w:left="992" w:header="709" w:footer="709" w:gutter="0"/>
          <w:cols w:space="708"/>
          <w:titlePg/>
          <w:docGrid w:linePitch="360"/>
        </w:sect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90"/>
        <w:gridCol w:w="6953"/>
      </w:tblGrid>
      <w:tr w:rsidR="00A307C6" w:rsidRPr="00957356" w:rsidTr="00A307C6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307C6" w:rsidRPr="00957356" w:rsidTr="00A307C6">
        <w:trPr>
          <w:trHeight w:val="25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и время начала приема/подачи заявок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Дата, время окончания приема/подачи заявок и начала рассмотрения 1 частей заявок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и время окончания рассмотрения 1 частей заявок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10 час. 00 мин. по московскому времени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«05» марта 2020г.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10 час.00 мин. по московскому времени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«06» апреля 2020г.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16 час.00 мин. по московскому времени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«07» апреля 2020г.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Адрес: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rts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tender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7C6" w:rsidRPr="00957356" w:rsidTr="00A307C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>Срок рассмотрения заявок на участие в электронном аукционе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>Срок окончания рассмотрения заявок на участие в аукционе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Осуществляется аукционной комиссией 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>с 10 час. 00 мин. по московскому времени «06» апреля 2020г.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16 час. 00 мин. по московскому времени 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>«07» апреля 2020 г.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сайте ЕПТ МО, электронной площадке.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/>
                <w:color w:val="auto"/>
                <w:sz w:val="24"/>
                <w:szCs w:val="24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A307C6" w:rsidRPr="00957356" w:rsidTr="00A307C6">
        <w:trPr>
          <w:trHeight w:val="22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Адрес: 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rts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tender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час.00 мин. по московскому времени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«08» апреля 2020 г.</w:t>
            </w:r>
          </w:p>
        </w:tc>
      </w:tr>
      <w:tr w:rsidR="00A307C6" w:rsidRPr="00957356" w:rsidTr="00A307C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победителя электронного аукциона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Извещении о проведении электронного аукциона</w:t>
            </w: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307C6" w:rsidRPr="00957356" w:rsidTr="00A307C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</w:t>
            </w:r>
          </w:p>
        </w:tc>
      </w:tr>
      <w:tr w:rsidR="00A307C6" w:rsidRPr="00957356" w:rsidTr="00A307C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договора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 подписывает договор и представляет его Организатору аукциона в двух экземплярах на бумажных носителях не ранее, чем через 10 (десять) дней и не позднее, чем через 20 (двадцать) дней со дня размещения на Официальном сайте торгов протокола результатов аукциона в электронной форме или протокола рассмотрения Заявок.</w:t>
            </w:r>
          </w:p>
        </w:tc>
      </w:tr>
      <w:tr w:rsidR="00A307C6" w:rsidRPr="00957356" w:rsidTr="00A307C6">
        <w:trPr>
          <w:trHeight w:val="6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Форма, сроки и порядок оплаты определены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проектом договора.</w:t>
            </w:r>
          </w:p>
        </w:tc>
      </w:tr>
      <w:tr w:rsidR="00A307C6" w:rsidRPr="00957356" w:rsidTr="00A307C6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об отказе от проведения электронного аукциона</w:t>
            </w: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5 (пять) дней до даты окончания срока подачи заявок на участие в электронном аукционе.</w:t>
            </w:r>
          </w:p>
          <w:p w:rsidR="00A307C6" w:rsidRPr="00957356" w:rsidRDefault="00A307C6" w:rsidP="00695A1E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с даты принятия </w:t>
            </w: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решения об отказе от проведения электронного аукциона. 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A307C6" w:rsidRPr="00957356" w:rsidTr="00A307C6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6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6" w:rsidRPr="00957356" w:rsidRDefault="00A307C6" w:rsidP="00695A1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Организатор электронного аукциона вправе принять решение о внесении изменений в Извещении о проведении электронного аукциона не позднее, чем за 5 (пять) дней до даты окончания срока подачи заявок на участие в электронном аукционе. В течение одного дня с даты принятия указанного решения организатор электронного аукциона размещает такие изменения на официальном сайте, а также обеспечивает их размещение на сайте ЕПТ МО, электронной площадке. При этом срок подачи заявок на участие в электронном аукционе должен быть продлен таким образом, чтобы с даты размещения внесенных изменений в Извещение о проведении электронного аукциона,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:rsidR="00A307C6" w:rsidRPr="00957356" w:rsidRDefault="00A307C6" w:rsidP="00A307C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307C6" w:rsidRPr="00957356" w:rsidRDefault="00A307C6" w:rsidP="00A307C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307C6" w:rsidRPr="00957356" w:rsidRDefault="00A307C6" w:rsidP="00A307C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307C6" w:rsidRPr="00957356" w:rsidRDefault="00A307C6" w:rsidP="00A307C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307C6" w:rsidRPr="00957356" w:rsidRDefault="00A307C6" w:rsidP="00A307C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A307C6" w:rsidRPr="0095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9D" w:rsidRDefault="00A85A9D">
      <w:pPr>
        <w:spacing w:after="0" w:line="240" w:lineRule="auto"/>
      </w:pPr>
      <w:r>
        <w:separator/>
      </w:r>
    </w:p>
  </w:endnote>
  <w:endnote w:type="continuationSeparator" w:id="0">
    <w:p w:rsidR="00A85A9D" w:rsidRDefault="00A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E" w:rsidRDefault="00A307C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10194290</wp:posOffset>
              </wp:positionV>
              <wp:extent cx="6057900" cy="19050"/>
              <wp:effectExtent l="19050" t="19050" r="38100" b="19050"/>
              <wp:wrapSquare wrapText="bothSides"/>
              <wp:docPr id="104889" name="Группа 104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9050"/>
                        <a:chOff x="0" y="0"/>
                        <a:chExt cx="6057901" cy="19075"/>
                      </a:xfrm>
                    </wpg:grpSpPr>
                    <wps:wsp>
                      <wps:cNvPr id="104890" name="Shape 104890"/>
                      <wps:cNvSpPr/>
                      <wps:spPr>
                        <a:xfrm>
                          <a:off x="0" y="0"/>
                          <a:ext cx="60579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901">
                              <a:moveTo>
                                <a:pt x="0" y="0"/>
                              </a:moveTo>
                              <a:lnTo>
                                <a:pt x="6057901" y="0"/>
                              </a:lnTo>
                            </a:path>
                          </a:pathLst>
                        </a:custGeom>
                        <a:noFill/>
                        <a:ln w="19075" cap="sq" cmpd="sng" algn="ctr">
                          <a:solidFill>
                            <a:srgbClr val="000000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12F8E" id="Группа 104889" o:spid="_x0000_s1026" style="position:absolute;margin-left:51.9pt;margin-top:802.7pt;width:477pt;height:1.5pt;z-index:251659264;mso-position-horizontal-relative:page;mso-position-vertical-relative:page" coordsize="605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">
              <v:shape id="Shape 104890" o:spid="_x0000_s1027" style="position:absolute;width:60579;height:0;visibility:visible;mso-wrap-style:square;v-text-anchor:top" coordsize="605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6xsYA&#10;AADfAAAADwAAAGRycy9kb3ducmV2LnhtbESPzWrDMBCE74W8g9hCb43sUlLXiWJCaaGQU35Irltr&#10;Y5taK9eSE+fts4dAj8POfDuzKEbXqjP1ofFsIJ0moIhLbxuuDOx3X88ZqBCRLbaeycCVAhTLycMC&#10;c+svvKHzNlZKIBxyNFDH2OVah7Imh2HqO2K5nXzvMIrsK217vAjctfolSWbaYcPyocaOPmoqf7eD&#10;M5DZWH36dL0/XoXTDn8/h/XwZszT47iag4o0xn/zPf1tpX7ymr3LAtkjAv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06xsYAAADfAAAADwAAAAAAAAAAAAAAAACYAgAAZHJz&#10;L2Rvd25yZXYueG1sUEsFBgAAAAAEAAQA9QAAAIsDAAAAAA==&#10;" path="m,l6057901,e" filled="f" strokeweight=".52986mm">
                <v:stroke miterlimit="66585f" joinstyle="miter" endcap="square"/>
                <v:path arrowok="t" textboxrect="0,0,6057901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32E8E" w:rsidRDefault="00A307C6">
    <w:pPr>
      <w:spacing w:after="55"/>
      <w:ind w:right="2"/>
      <w:jc w:val="center"/>
    </w:pPr>
    <w:r>
      <w:rPr>
        <w:rFonts w:ascii="Arial" w:eastAsia="Arial" w:hAnsi="Arial" w:cs="Arial"/>
        <w:b/>
        <w:color w:val="7F7F7F"/>
        <w:sz w:val="12"/>
      </w:rPr>
      <w:t xml:space="preserve">Документация об аукционе № АЭ-ЩЕЛК/16-523 в электронной форме </w:t>
    </w:r>
  </w:p>
  <w:p w:rsidR="00C32E8E" w:rsidRDefault="00A307C6">
    <w:pPr>
      <w:tabs>
        <w:tab w:val="center" w:pos="5220"/>
        <w:tab w:val="right" w:pos="10442"/>
      </w:tabs>
      <w:spacing w:after="0"/>
    </w:pPr>
    <w:r>
      <w:tab/>
    </w:r>
    <w:r>
      <w:rPr>
        <w:rFonts w:ascii="Arial" w:eastAsia="Arial" w:hAnsi="Arial" w:cs="Arial"/>
        <w:b/>
        <w:color w:val="7F7F7F"/>
        <w:sz w:val="12"/>
      </w:rPr>
      <w:t xml:space="preserve">на право заключения договора нежилого помещения </w:t>
    </w:r>
    <w:r>
      <w:rPr>
        <w:rFonts w:ascii="Arial" w:eastAsia="Arial" w:hAnsi="Arial" w:cs="Arial"/>
        <w:b/>
        <w:color w:val="7F7F7F"/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  <w:p w:rsidR="00C32E8E" w:rsidRDefault="00A307C6">
    <w:pPr>
      <w:spacing w:after="0"/>
      <w:ind w:left="32"/>
      <w:jc w:val="center"/>
    </w:pPr>
    <w:r>
      <w:rPr>
        <w:rFonts w:ascii="Arial" w:eastAsia="Arial" w:hAnsi="Arial" w:cs="Arial"/>
        <w:b/>
        <w:color w:val="7F7F7F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E" w:rsidRDefault="00A307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608C" w:rsidRPr="00D8608C">
      <w:rPr>
        <w:noProof/>
        <w:lang w:val="ru-RU"/>
      </w:rPr>
      <w:t>2</w:t>
    </w:r>
    <w:r>
      <w:fldChar w:fldCharType="end"/>
    </w:r>
  </w:p>
  <w:p w:rsidR="00C32E8E" w:rsidRDefault="00A85A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9D" w:rsidRDefault="00A85A9D">
      <w:pPr>
        <w:spacing w:after="0" w:line="240" w:lineRule="auto"/>
      </w:pPr>
      <w:r>
        <w:separator/>
      </w:r>
    </w:p>
  </w:footnote>
  <w:footnote w:type="continuationSeparator" w:id="0">
    <w:p w:rsidR="00A85A9D" w:rsidRDefault="00A85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6"/>
    <w:rsid w:val="00495F77"/>
    <w:rsid w:val="00A307C6"/>
    <w:rsid w:val="00A85A9D"/>
    <w:rsid w:val="00D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652B5-A97C-4F71-BAAA-D4DD171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C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307C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307C6"/>
    <w:rPr>
      <w:rFonts w:ascii="Calibri" w:eastAsia="Calibri" w:hAnsi="Calibri" w:cs="Times New Roman"/>
      <w:color w:val="000000"/>
      <w:lang w:val="x-none" w:eastAsia="x-none"/>
    </w:rPr>
  </w:style>
  <w:style w:type="paragraph" w:customStyle="1" w:styleId="ConsPlusNormal">
    <w:name w:val="ConsPlusNormal"/>
    <w:rsid w:val="00A307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A307C6"/>
    <w:rPr>
      <w:b/>
      <w:bCs/>
    </w:rPr>
  </w:style>
  <w:style w:type="paragraph" w:customStyle="1" w:styleId="a7">
    <w:name w:val="Базовый"/>
    <w:rsid w:val="00A307C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rsid w:val="00A3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Николаевич Нужный</dc:creator>
  <cp:keywords/>
  <dc:description/>
  <cp:lastModifiedBy>Анастасия Александровна Саукова</cp:lastModifiedBy>
  <cp:revision>2</cp:revision>
  <dcterms:created xsi:type="dcterms:W3CDTF">2020-03-05T06:18:00Z</dcterms:created>
  <dcterms:modified xsi:type="dcterms:W3CDTF">2020-03-05T06:18:00Z</dcterms:modified>
</cp:coreProperties>
</file>